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 w:hAnsi="仿宋" w:eastAsia="仿宋" w:cs="仿宋"/>
          <w:b/>
          <w:sz w:val="36"/>
          <w:szCs w:val="36"/>
          <w:lang w:val="en-US" w:eastAsia="zh-CN"/>
        </w:rPr>
      </w:pPr>
      <w:r>
        <w:rPr>
          <w:rFonts w:hint="eastAsia" w:ascii="仿宋" w:hAnsi="仿宋" w:eastAsia="仿宋" w:cs="仿宋"/>
          <w:b/>
          <w:sz w:val="36"/>
          <w:szCs w:val="36"/>
          <w:lang w:val="en-US" w:eastAsia="zh-CN"/>
        </w:rPr>
        <w:t>海南天然橡胶产业集团股份有限公司</w:t>
      </w:r>
    </w:p>
    <w:p>
      <w:pPr>
        <w:jc w:val="center"/>
        <w:rPr>
          <w:rFonts w:hint="eastAsia" w:ascii="仿宋" w:hAnsi="仿宋" w:eastAsia="仿宋" w:cs="仿宋"/>
          <w:b/>
          <w:sz w:val="36"/>
          <w:szCs w:val="36"/>
          <w:lang w:val="en-US" w:eastAsia="zh-CN"/>
        </w:rPr>
      </w:pPr>
      <w:r>
        <w:rPr>
          <w:rFonts w:hint="eastAsia" w:ascii="仿宋" w:hAnsi="仿宋" w:eastAsia="仿宋" w:cs="仿宋"/>
          <w:b/>
          <w:sz w:val="36"/>
          <w:szCs w:val="36"/>
        </w:rPr>
        <w:t>森林监测报告</w:t>
      </w:r>
      <w:r>
        <w:rPr>
          <w:rFonts w:hint="eastAsia" w:ascii="仿宋" w:hAnsi="仿宋" w:eastAsia="仿宋" w:cs="仿宋"/>
          <w:b/>
          <w:sz w:val="36"/>
          <w:szCs w:val="36"/>
          <w:lang w:val="en-US" w:eastAsia="zh-CN"/>
        </w:rPr>
        <w:t>摘要</w:t>
      </w:r>
    </w:p>
    <w:p>
      <w:pPr>
        <w:ind w:firstLine="560" w:firstLineChars="200"/>
        <w:rPr>
          <w:sz w:val="28"/>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为了提高森林经营管理水平，进一步完善经营管理措施，确保森林经营可持续发展，公司根据FSC®森林认证的相关要求，结合自身经营实际制定了《森林监测管理程序》（HNJX-FSC/FM-JYSC017-2020），通过对林木生长、非木质林产品、造林、抚育、采伐、森林管护、防火、病虫害、自然灾害、经营规划执行、经济效益、职工权益、环境影响、社会影响、土壤、水源、生物多样性、高保护价值、产销监管链等因子的日常调查、定点监测及相关检查，综合形成监测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海胶集团</w:t>
      </w:r>
      <w:r>
        <w:rPr>
          <w:rFonts w:hint="eastAsia" w:ascii="仿宋" w:hAnsi="仿宋" w:eastAsia="仿宋" w:cs="仿宋"/>
          <w:sz w:val="24"/>
          <w:szCs w:val="24"/>
        </w:rPr>
        <w:t>森林认证工作小组于202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至2025年4月</w:t>
      </w:r>
      <w:r>
        <w:rPr>
          <w:rFonts w:hint="eastAsia" w:ascii="仿宋" w:hAnsi="仿宋" w:eastAsia="仿宋" w:cs="仿宋"/>
          <w:sz w:val="24"/>
          <w:szCs w:val="24"/>
        </w:rPr>
        <w:t>在</w:t>
      </w:r>
      <w:r>
        <w:rPr>
          <w:rFonts w:hint="eastAsia" w:ascii="仿宋" w:hAnsi="仿宋" w:eastAsia="仿宋" w:cs="仿宋"/>
          <w:sz w:val="24"/>
          <w:szCs w:val="24"/>
          <w:lang w:val="en-US" w:eastAsia="zh-CN"/>
        </w:rPr>
        <w:t>参加FSC森林认证的</w:t>
      </w:r>
      <w:r>
        <w:rPr>
          <w:rFonts w:hint="eastAsia" w:ascii="仿宋" w:hAnsi="仿宋" w:eastAsia="仿宋" w:cs="仿宋"/>
          <w:sz w:val="24"/>
          <w:szCs w:val="24"/>
        </w:rPr>
        <w:t>西联</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八一、西培、白沙、龙江、邦溪、红林、广坝、阳江、乌石、长征、加钗、中坤、西达等14家基地</w:t>
      </w:r>
      <w:r>
        <w:rPr>
          <w:rFonts w:hint="eastAsia" w:ascii="仿宋" w:hAnsi="仿宋" w:eastAsia="仿宋" w:cs="仿宋"/>
          <w:sz w:val="24"/>
          <w:szCs w:val="24"/>
        </w:rPr>
        <w:t>分公司的认证</w:t>
      </w:r>
      <w:r>
        <w:rPr>
          <w:rFonts w:hint="eastAsia" w:ascii="仿宋" w:hAnsi="仿宋" w:eastAsia="仿宋" w:cs="仿宋"/>
          <w:sz w:val="24"/>
          <w:szCs w:val="24"/>
          <w:lang w:val="en-US" w:eastAsia="zh-CN"/>
        </w:rPr>
        <w:t>林地</w:t>
      </w:r>
      <w:r>
        <w:rPr>
          <w:rFonts w:hint="eastAsia" w:ascii="仿宋" w:hAnsi="仿宋" w:eastAsia="仿宋" w:cs="仿宋"/>
          <w:sz w:val="24"/>
          <w:szCs w:val="24"/>
        </w:rPr>
        <w:t>范围开展了监测调查，并将调查结果</w:t>
      </w:r>
      <w:r>
        <w:rPr>
          <w:rFonts w:hint="eastAsia" w:ascii="仿宋" w:hAnsi="仿宋" w:eastAsia="仿宋" w:cs="仿宋"/>
          <w:sz w:val="24"/>
          <w:szCs w:val="24"/>
          <w:lang w:val="en-US" w:eastAsia="zh-CN"/>
        </w:rPr>
        <w:t>报告如下</w:t>
      </w:r>
      <w:r>
        <w:rPr>
          <w:rFonts w:hint="eastAsia" w:ascii="仿宋" w:hAnsi="仿宋" w:eastAsia="仿宋" w:cs="仿宋"/>
          <w:sz w:val="24"/>
          <w:szCs w:val="24"/>
        </w:rPr>
        <w:t>。</w:t>
      </w:r>
    </w:p>
    <w:p>
      <w:pPr>
        <w:pStyle w:val="2"/>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（一）森林经营规划及经营活动监测</w:t>
      </w:r>
    </w:p>
    <w:p>
      <w:pPr>
        <w:pStyle w:val="4"/>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1.林地资源及林木生长监测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海胶集团此次参加认证的森林总面积为102872.9公顷，主栽树种为橡胶树。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认证林地的森林蓄积量为11981507立方米。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按林种分：经济林100621.8公顷，蓄积11574066立方米，分别占98.1%和96.6%；用材林面积1382.6公顷，蓄积298059立方米，分别占0.2%和2.5%，主要为一般用材林；防护林面积376.7 公顷，蓄积101358立方米，分别占0.2%和占0.8%。特用林面积225.4公顷，蓄积8023立方米，分别占0.2%和0.1%。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按树种分：橡胶树9880.35公顷，11578850立方米，占总蓄积量96.6%；马占相思1236.9公顷，333173立方米，占总蓄积量2.8%；桉树156.3公顷，65218立方米，占总蓄积量0.5%；花梨木、沉香、母生树、木麻黄、橄榄、红心橙、绿橙、菠萝蜜、椰子、油茶、槟榔、竹子、樱花等其他树种合计面积2410公顷，4277.13立方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按起源分：人工林11981507立方米。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蓄积按龄组划分林木总面积102872.9公顷，活立木总蓄积量11981507立方米。按</w:t>
      </w:r>
      <w:r>
        <w:rPr>
          <w:rFonts w:hint="eastAsia" w:ascii="仿宋" w:hAnsi="仿宋" w:eastAsia="仿宋" w:cs="仿宋"/>
          <w:sz w:val="24"/>
          <w:szCs w:val="24"/>
          <w:lang w:val="zh-CN" w:eastAsia="zh-CN"/>
        </w:rPr>
        <w:t>龄组</w:t>
      </w:r>
      <w:r>
        <w:rPr>
          <w:rFonts w:hint="eastAsia" w:ascii="仿宋" w:hAnsi="仿宋" w:eastAsia="仿宋" w:cs="仿宋"/>
          <w:sz w:val="24"/>
          <w:szCs w:val="24"/>
          <w:lang w:val="en-US" w:eastAsia="zh-CN"/>
        </w:rPr>
        <w:t>划分如下：</w:t>
      </w:r>
    </w:p>
    <w:p>
      <w:pPr>
        <w:widowControl/>
        <w:tabs>
          <w:tab w:val="left" w:pos="2127"/>
        </w:tabs>
        <w:adjustRightInd w:val="0"/>
        <w:snapToGrid w:val="0"/>
        <w:spacing w:line="360" w:lineRule="auto"/>
        <w:ind w:firstLine="360" w:firstLineChars="150"/>
        <w:jc w:val="left"/>
        <w:rPr>
          <w:rFonts w:ascii="仿宋" w:hAnsi="仿宋" w:eastAsia="仿宋" w:cs="仿宋"/>
          <w:sz w:val="24"/>
          <w:szCs w:val="24"/>
        </w:rPr>
      </w:pPr>
      <w:r>
        <w:rPr>
          <w:rFonts w:hint="eastAsia" w:ascii="仿宋" w:hAnsi="仿宋" w:eastAsia="仿宋" w:cs="仿宋"/>
          <w:sz w:val="24"/>
          <w:szCs w:val="24"/>
        </w:rPr>
        <w:t>乔木林按龄组结构划分：幼林面积23005.1公顷、蓄积356332立方米，分别占林分面积、蓄积的22.4%和3.0%；中龄林面积10946.2公顷、蓄积632750立方米，分别占林分面积、蓄积的10.7%和5.3%；近熟林面积10065.7公顷、蓄积880014立方米，分别占林分面积、蓄积的9.8%和7.3%；成熟林面积23428.2公顷、蓄积2850328立方米，分别占林分面积、蓄积的22.8%和23.8%%；过熟林面积35161.4公顷、蓄积7262082立方米，分别占林分面积、蓄积的34.3%和60.6%。</w:t>
      </w:r>
    </w:p>
    <w:p>
      <w:pPr>
        <w:spacing w:line="360" w:lineRule="auto"/>
        <w:ind w:firstLine="480" w:firstLineChars="200"/>
        <w:rPr>
          <w:sz w:val="28"/>
        </w:rPr>
      </w:pPr>
      <w:r>
        <w:rPr>
          <w:rFonts w:hint="eastAsia" w:ascii="仿宋" w:hAnsi="仿宋" w:eastAsia="仿宋" w:cs="仿宋"/>
          <w:sz w:val="24"/>
          <w:szCs w:val="24"/>
        </w:rPr>
        <w:t>为准确得到认证区域林地的变化情况，海胶集团森林认证工作小组在参加认证的14家分公司共设置了61块固定样地，固定样地监测的林分数据详见各分公司调查表2。</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本次开展固定样地复测后，根据复测数据：</w:t>
      </w:r>
      <w:r>
        <w:rPr>
          <w:rFonts w:hint="eastAsia" w:ascii="仿宋" w:hAnsi="仿宋" w:eastAsia="仿宋" w:cs="仿宋"/>
          <w:sz w:val="24"/>
          <w:szCs w:val="24"/>
          <w:lang w:val="en-US" w:eastAsia="zh-CN"/>
        </w:rPr>
        <w:t>参加认证14</w:t>
      </w:r>
      <w:r>
        <w:rPr>
          <w:rFonts w:hint="eastAsia" w:ascii="仿宋" w:hAnsi="仿宋" w:eastAsia="仿宋" w:cs="仿宋"/>
          <w:sz w:val="24"/>
          <w:szCs w:val="24"/>
        </w:rPr>
        <w:t>家分公司</w:t>
      </w:r>
      <w:r>
        <w:rPr>
          <w:rFonts w:hint="eastAsia" w:ascii="仿宋" w:hAnsi="仿宋" w:eastAsia="仿宋" w:cs="仿宋"/>
          <w:sz w:val="24"/>
          <w:szCs w:val="24"/>
          <w:lang w:val="en-US" w:eastAsia="zh-CN"/>
        </w:rPr>
        <w:t>上一年</w:t>
      </w:r>
      <w:r>
        <w:rPr>
          <w:rFonts w:hint="eastAsia" w:ascii="仿宋" w:hAnsi="仿宋" w:eastAsia="仿宋" w:cs="仿宋"/>
          <w:sz w:val="24"/>
          <w:szCs w:val="24"/>
        </w:rPr>
        <w:t>平均每亩蓄积量为6</w:t>
      </w:r>
      <w:r>
        <w:rPr>
          <w:rFonts w:hint="eastAsia" w:ascii="仿宋" w:hAnsi="仿宋" w:eastAsia="仿宋" w:cs="仿宋"/>
          <w:sz w:val="24"/>
          <w:szCs w:val="24"/>
          <w:lang w:val="en-US" w:eastAsia="zh-CN"/>
        </w:rPr>
        <w:t>.5</w:t>
      </w:r>
      <w:r>
        <w:rPr>
          <w:rFonts w:hint="eastAsia" w:ascii="仿宋" w:hAnsi="仿宋" w:eastAsia="仿宋" w:cs="仿宋"/>
          <w:sz w:val="24"/>
          <w:szCs w:val="24"/>
        </w:rPr>
        <w:t>立方米，</w:t>
      </w:r>
      <w:r>
        <w:rPr>
          <w:rFonts w:hint="eastAsia" w:ascii="仿宋" w:hAnsi="仿宋" w:eastAsia="仿宋" w:cs="仿宋"/>
          <w:sz w:val="24"/>
          <w:szCs w:val="24"/>
          <w:lang w:val="en-US" w:eastAsia="zh-CN"/>
        </w:rPr>
        <w:t>本次</w:t>
      </w:r>
      <w:r>
        <w:rPr>
          <w:rFonts w:hint="eastAsia" w:ascii="仿宋" w:hAnsi="仿宋" w:eastAsia="仿宋" w:cs="仿宋"/>
          <w:sz w:val="24"/>
          <w:szCs w:val="24"/>
        </w:rPr>
        <w:t>调查每亩蓄积量6.</w:t>
      </w:r>
      <w:r>
        <w:rPr>
          <w:rFonts w:hint="eastAsia" w:ascii="仿宋" w:hAnsi="仿宋" w:eastAsia="仿宋" w:cs="仿宋"/>
          <w:sz w:val="24"/>
          <w:szCs w:val="24"/>
          <w:lang w:val="en-US" w:eastAsia="zh-CN"/>
        </w:rPr>
        <w:t>8</w:t>
      </w:r>
      <w:r>
        <w:rPr>
          <w:rFonts w:hint="eastAsia" w:ascii="仿宋" w:hAnsi="仿宋" w:eastAsia="仿宋" w:cs="仿宋"/>
          <w:sz w:val="24"/>
          <w:szCs w:val="24"/>
        </w:rPr>
        <w:t>立方米的对比，平均每亩蓄积量增长</w:t>
      </w: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sz w:val="24"/>
          <w:szCs w:val="24"/>
        </w:rPr>
        <w:t>立方米。</w:t>
      </w:r>
    </w:p>
    <w:p>
      <w:pPr>
        <w:pStyle w:val="4"/>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2. 非木质林产品监测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海胶集团</w:t>
      </w:r>
      <w:r>
        <w:rPr>
          <w:rFonts w:hint="eastAsia" w:ascii="仿宋" w:hAnsi="仿宋" w:eastAsia="仿宋" w:cs="仿宋"/>
          <w:sz w:val="24"/>
          <w:szCs w:val="24"/>
          <w:lang w:val="en-US" w:eastAsia="zh-CN"/>
        </w:rPr>
        <w:t>FSC认证非木质林产品为天然橡胶胶乳，14家分公司最大储胶能力70777吨，计划生产60756吨、实际完成58060吨，完成计划的95.6%；除了发展橡胶主业，公司</w:t>
      </w:r>
      <w:r>
        <w:rPr>
          <w:rFonts w:hint="eastAsia" w:ascii="仿宋" w:hAnsi="仿宋" w:eastAsia="仿宋" w:cs="仿宋"/>
          <w:sz w:val="24"/>
          <w:szCs w:val="24"/>
        </w:rPr>
        <w:t>鼓励开展</w:t>
      </w:r>
      <w:r>
        <w:rPr>
          <w:rFonts w:hint="eastAsia" w:ascii="仿宋" w:hAnsi="仿宋" w:eastAsia="仿宋" w:cs="仿宋"/>
          <w:sz w:val="24"/>
          <w:szCs w:val="24"/>
          <w:lang w:val="en-US" w:eastAsia="zh-CN"/>
        </w:rPr>
        <w:t>其他</w:t>
      </w:r>
      <w:r>
        <w:rPr>
          <w:rFonts w:hint="eastAsia" w:ascii="仿宋" w:hAnsi="仿宋" w:eastAsia="仿宋" w:cs="仿宋"/>
          <w:sz w:val="24"/>
          <w:szCs w:val="24"/>
        </w:rPr>
        <w:t>非木质林产品经营，充分利用光能和地力，有利于保持水土，防止杂草竞争，增加短期效益，同时实行农林间作复合经营也是培肥林地的有效措施。</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海胶集团下属14家分公司开展了一定规模的林下种殖、养殖活动，如：西联分公司抚育管理菠萝蜜2649亩；白沙分公司白沙10队林下宽行间种咖啡300亩；龙江分公司珠碧江12队李汉良养牛120头、龙江长龙48队抚育管理菠萝蜜130亩；红林分公司红田7队林下种殖香蕉54.7亩；阳江分公司新进1队、2队、15队、19队、20队、25队、29队、阳江26队抚育绿橙7797.45亩、菠萝蜜667.8亩、椰子321.6亩；乌石分公司岭头15队薛笃文抚育管理菠萝蜜320.7亩；中坤分公司中坤片16队邓雪廖抚育益智150亩，中坤片8队闽星农业开发公司抚育菠萝蜜850亩；西达份公司引入农业公司发展林下经济，如：海南仁兴管理服务有限公司、海南金麦穗农业发展有限公司在西达片武胜队、昆仑片美合队种植食用菌452亩；海南通富实业有限公司在昆仑片13队种植南瓜233亩；海南金麦穗农业发展有限公司、肖文峰种植凤梨940.1亩；海南金椰发展有限公司在大朗片福来队种植椰子420.8亩；仁谕生态责任有限公司在昆仑片当简队种植椰子109亩。</w:t>
      </w:r>
    </w:p>
    <w:p>
      <w:pPr>
        <w:pStyle w:val="4"/>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3. 森林经营活动监测</w:t>
      </w:r>
    </w:p>
    <w:p>
      <w:pPr>
        <w:pStyle w:val="5"/>
        <w:spacing w:line="360" w:lineRule="auto"/>
        <w:ind w:firstLine="480"/>
        <w:rPr>
          <w:rFonts w:ascii="仿宋" w:hAnsi="仿宋" w:eastAsia="仿宋" w:cs="仿宋"/>
          <w:sz w:val="24"/>
          <w:szCs w:val="24"/>
        </w:rPr>
      </w:pPr>
      <w:r>
        <w:rPr>
          <w:rFonts w:hint="eastAsia" w:ascii="仿宋" w:hAnsi="仿宋" w:eastAsia="仿宋" w:cs="仿宋"/>
          <w:sz w:val="24"/>
          <w:szCs w:val="24"/>
        </w:rPr>
        <w:t>（1）更新造林</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年1月至12月全年造林总面积为</w:t>
      </w:r>
      <w:r>
        <w:rPr>
          <w:rFonts w:hint="eastAsia" w:ascii="仿宋" w:hAnsi="仿宋" w:eastAsia="仿宋" w:cs="仿宋"/>
          <w:sz w:val="24"/>
          <w:szCs w:val="24"/>
          <w:lang w:val="en-US" w:eastAsia="zh-CN"/>
        </w:rPr>
        <w:t>2517.28公顷，比上年增加1296，21公顷。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按更新方式分：采伐迹地人工更新造林</w:t>
      </w:r>
      <w:r>
        <w:rPr>
          <w:rFonts w:hint="eastAsia" w:ascii="仿宋" w:hAnsi="仿宋" w:eastAsia="仿宋" w:cs="仿宋"/>
          <w:sz w:val="24"/>
          <w:szCs w:val="24"/>
          <w:lang w:val="en-US" w:eastAsia="zh-CN"/>
        </w:rPr>
        <w:t>2517.28</w:t>
      </w:r>
      <w:r>
        <w:rPr>
          <w:rFonts w:hint="eastAsia" w:ascii="仿宋" w:hAnsi="仿宋" w:eastAsia="仿宋" w:cs="仿宋"/>
          <w:sz w:val="24"/>
          <w:szCs w:val="24"/>
        </w:rPr>
        <w:t>公顷。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按树种分：橡胶</w:t>
      </w:r>
      <w:r>
        <w:rPr>
          <w:rFonts w:hint="eastAsia" w:ascii="仿宋" w:hAnsi="仿宋" w:eastAsia="仿宋" w:cs="仿宋"/>
          <w:sz w:val="24"/>
          <w:szCs w:val="24"/>
          <w:lang w:val="en-US" w:eastAsia="zh-CN"/>
        </w:rPr>
        <w:t>2471.53</w:t>
      </w:r>
      <w:r>
        <w:rPr>
          <w:rFonts w:hint="eastAsia" w:ascii="仿宋" w:hAnsi="仿宋" w:eastAsia="仿宋" w:cs="仿宋"/>
          <w:sz w:val="24"/>
          <w:szCs w:val="24"/>
        </w:rPr>
        <w:t>亩</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槟榔45.75公顷</w:t>
      </w:r>
      <w:r>
        <w:rPr>
          <w:rFonts w:hint="eastAsia" w:ascii="仿宋" w:hAnsi="仿宋" w:eastAsia="仿宋" w:cs="仿宋"/>
          <w:sz w:val="24"/>
          <w:szCs w:val="24"/>
        </w:rPr>
        <w:t>。</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造林成活率成活率：202</w:t>
      </w:r>
      <w:r>
        <w:rPr>
          <w:rFonts w:hint="eastAsia" w:ascii="仿宋" w:hAnsi="仿宋" w:eastAsia="仿宋" w:cs="仿宋"/>
          <w:sz w:val="24"/>
          <w:szCs w:val="24"/>
          <w:lang w:val="en-US" w:eastAsia="zh-CN"/>
        </w:rPr>
        <w:t>4</w:t>
      </w:r>
      <w:r>
        <w:rPr>
          <w:rFonts w:hint="eastAsia" w:ascii="仿宋" w:hAnsi="仿宋" w:eastAsia="仿宋" w:cs="仿宋"/>
          <w:sz w:val="24"/>
          <w:szCs w:val="24"/>
        </w:rPr>
        <w:t>年1月至12月更新改造林，平均成活率为98%，平均树高为1.</w:t>
      </w:r>
      <w:r>
        <w:rPr>
          <w:rFonts w:hint="eastAsia" w:ascii="仿宋" w:hAnsi="仿宋" w:eastAsia="仿宋" w:cs="仿宋"/>
          <w:sz w:val="24"/>
          <w:szCs w:val="24"/>
          <w:lang w:val="en-US" w:eastAsia="zh-CN"/>
        </w:rPr>
        <w:t>76</w:t>
      </w:r>
      <w:r>
        <w:rPr>
          <w:rFonts w:hint="eastAsia" w:ascii="仿宋" w:hAnsi="仿宋" w:eastAsia="仿宋" w:cs="仿宋"/>
          <w:sz w:val="24"/>
          <w:szCs w:val="24"/>
        </w:rPr>
        <w:t>m。</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造林</w:t>
      </w:r>
      <w:r>
        <w:rPr>
          <w:rFonts w:hint="eastAsia" w:ascii="仿宋" w:hAnsi="仿宋" w:eastAsia="仿宋" w:cs="仿宋"/>
          <w:sz w:val="24"/>
          <w:szCs w:val="24"/>
          <w:lang w:val="en-US" w:eastAsia="zh-CN"/>
        </w:rPr>
        <w:t>橡胶</w:t>
      </w:r>
      <w:r>
        <w:rPr>
          <w:rFonts w:hint="eastAsia" w:ascii="仿宋" w:hAnsi="仿宋" w:eastAsia="仿宋" w:cs="仿宋"/>
          <w:sz w:val="24"/>
          <w:szCs w:val="24"/>
        </w:rPr>
        <w:t>树种主要热研7-33-97、热研7-20-59、PR107等橡胶品系，</w:t>
      </w:r>
      <w:r>
        <w:rPr>
          <w:rFonts w:hint="eastAsia" w:ascii="仿宋" w:hAnsi="仿宋" w:eastAsia="仿宋" w:cs="仿宋"/>
          <w:sz w:val="24"/>
          <w:szCs w:val="24"/>
          <w:lang w:val="en-US" w:eastAsia="zh-CN"/>
        </w:rPr>
        <w:t>其他种植树种为槟榔，均</w:t>
      </w:r>
      <w:r>
        <w:rPr>
          <w:rFonts w:hint="eastAsia" w:ascii="仿宋" w:hAnsi="仿宋" w:eastAsia="仿宋" w:cs="仿宋"/>
          <w:sz w:val="24"/>
          <w:szCs w:val="24"/>
        </w:rPr>
        <w:t>没有使用转基因物种。</w:t>
      </w:r>
    </w:p>
    <w:p>
      <w:pPr>
        <w:pStyle w:val="5"/>
        <w:spacing w:line="360" w:lineRule="auto"/>
        <w:ind w:firstLine="480"/>
        <w:rPr>
          <w:rFonts w:ascii="仿宋" w:hAnsi="仿宋" w:eastAsia="仿宋" w:cs="仿宋"/>
          <w:sz w:val="24"/>
          <w:szCs w:val="24"/>
        </w:rPr>
      </w:pPr>
      <w:r>
        <w:rPr>
          <w:rFonts w:hint="eastAsia" w:ascii="仿宋" w:hAnsi="仿宋" w:eastAsia="仿宋" w:cs="仿宋"/>
          <w:sz w:val="24"/>
          <w:szCs w:val="24"/>
        </w:rPr>
        <w:t>（2）抚育</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年1月至12月对当年种植橡胶树进行除草、施肥等抚育活动，其中除草面积</w:t>
      </w:r>
      <w:r>
        <w:rPr>
          <w:rFonts w:hint="eastAsia" w:ascii="仿宋" w:hAnsi="仿宋" w:eastAsia="仿宋" w:cs="仿宋"/>
          <w:sz w:val="24"/>
          <w:szCs w:val="24"/>
          <w:lang w:val="en-US" w:eastAsia="zh-CN"/>
        </w:rPr>
        <w:t>2471.53</w:t>
      </w:r>
      <w:r>
        <w:rPr>
          <w:rFonts w:hint="eastAsia" w:ascii="仿宋" w:hAnsi="仿宋" w:eastAsia="仿宋" w:cs="仿宋"/>
          <w:sz w:val="24"/>
          <w:szCs w:val="24"/>
        </w:rPr>
        <w:t>公顷，施肥面积</w:t>
      </w:r>
      <w:r>
        <w:rPr>
          <w:rFonts w:hint="eastAsia" w:ascii="仿宋" w:hAnsi="仿宋" w:eastAsia="仿宋" w:cs="仿宋"/>
          <w:sz w:val="24"/>
          <w:szCs w:val="24"/>
          <w:lang w:val="en-US" w:eastAsia="zh-CN"/>
        </w:rPr>
        <w:t>2471.53</w:t>
      </w:r>
      <w:r>
        <w:rPr>
          <w:rFonts w:hint="eastAsia" w:ascii="仿宋" w:hAnsi="仿宋" w:eastAsia="仿宋" w:cs="仿宋"/>
          <w:sz w:val="24"/>
          <w:szCs w:val="24"/>
        </w:rPr>
        <w:t>公顷；第2—7年橡胶中小苗抚管面积</w:t>
      </w:r>
    </w:p>
    <w:p>
      <w:pPr>
        <w:spacing w:line="360" w:lineRule="auto"/>
        <w:rPr>
          <w:rFonts w:ascii="仿宋" w:hAnsi="仿宋" w:eastAsia="仿宋" w:cs="仿宋"/>
          <w:sz w:val="24"/>
          <w:szCs w:val="24"/>
        </w:rPr>
      </w:pPr>
      <w:r>
        <w:rPr>
          <w:rFonts w:hint="eastAsia" w:ascii="仿宋" w:hAnsi="仿宋" w:eastAsia="仿宋" w:cs="仿宋"/>
          <w:sz w:val="24"/>
          <w:szCs w:val="24"/>
          <w:lang w:val="en-US" w:eastAsia="zh-CN"/>
        </w:rPr>
        <w:t>19033.4</w:t>
      </w:r>
      <w:r>
        <w:rPr>
          <w:rFonts w:hint="eastAsia" w:ascii="仿宋" w:hAnsi="仿宋" w:eastAsia="仿宋" w:cs="仿宋"/>
          <w:sz w:val="24"/>
          <w:szCs w:val="24"/>
        </w:rPr>
        <w:t>公顷，施用化肥</w:t>
      </w:r>
      <w:r>
        <w:rPr>
          <w:rFonts w:hint="eastAsia" w:ascii="仿宋" w:hAnsi="仿宋" w:eastAsia="仿宋" w:cs="仿宋"/>
          <w:sz w:val="24"/>
          <w:szCs w:val="24"/>
          <w:lang w:val="en-US" w:eastAsia="zh-CN"/>
        </w:rPr>
        <w:t>8306</w:t>
      </w:r>
      <w:r>
        <w:rPr>
          <w:rFonts w:hint="eastAsia" w:ascii="仿宋" w:hAnsi="仿宋" w:eastAsia="仿宋" w:cs="仿宋"/>
          <w:sz w:val="24"/>
          <w:szCs w:val="24"/>
        </w:rPr>
        <w:t>吨，有机肥</w:t>
      </w:r>
      <w:r>
        <w:rPr>
          <w:rFonts w:hint="eastAsia" w:ascii="仿宋" w:hAnsi="仿宋" w:eastAsia="仿宋" w:cs="仿宋"/>
          <w:sz w:val="24"/>
          <w:szCs w:val="24"/>
          <w:lang w:val="en-US" w:eastAsia="zh-CN"/>
        </w:rPr>
        <w:t>8306</w:t>
      </w:r>
      <w:r>
        <w:rPr>
          <w:rFonts w:hint="eastAsia" w:ascii="仿宋" w:hAnsi="仿宋" w:eastAsia="仿宋" w:cs="仿宋"/>
          <w:sz w:val="24"/>
          <w:szCs w:val="24"/>
        </w:rPr>
        <w:t>吨，平均施化肥1公斤/株、有机肥10公斤/株，化肥单株施用量与去年持平，有机肥单株施用量</w:t>
      </w:r>
      <w:r>
        <w:rPr>
          <w:rFonts w:hint="eastAsia" w:ascii="仿宋" w:hAnsi="仿宋" w:eastAsia="仿宋" w:cs="仿宋"/>
          <w:sz w:val="24"/>
          <w:szCs w:val="24"/>
          <w:lang w:val="en-US" w:eastAsia="zh-CN"/>
        </w:rPr>
        <w:t>与</w:t>
      </w:r>
      <w:r>
        <w:rPr>
          <w:rFonts w:hint="eastAsia" w:ascii="仿宋" w:hAnsi="仿宋" w:eastAsia="仿宋" w:cs="仿宋"/>
          <w:sz w:val="24"/>
          <w:szCs w:val="24"/>
        </w:rPr>
        <w:t>上年</w:t>
      </w:r>
      <w:r>
        <w:rPr>
          <w:rFonts w:hint="eastAsia" w:ascii="仿宋" w:hAnsi="仿宋" w:eastAsia="仿宋" w:cs="仿宋"/>
          <w:sz w:val="24"/>
          <w:szCs w:val="24"/>
          <w:lang w:val="en-US" w:eastAsia="zh-CN"/>
        </w:rPr>
        <w:t>持平</w:t>
      </w:r>
      <w:r>
        <w:rPr>
          <w:rFonts w:hint="eastAsia" w:ascii="仿宋" w:hAnsi="仿宋" w:eastAsia="仿宋" w:cs="仿宋"/>
          <w:sz w:val="24"/>
          <w:szCs w:val="24"/>
        </w:rPr>
        <w:t>。</w:t>
      </w:r>
    </w:p>
    <w:p>
      <w:pPr>
        <w:pStyle w:val="5"/>
        <w:spacing w:line="360" w:lineRule="auto"/>
        <w:ind w:firstLine="480"/>
        <w:rPr>
          <w:rFonts w:ascii="仿宋" w:hAnsi="仿宋" w:eastAsia="仿宋" w:cs="仿宋"/>
          <w:sz w:val="24"/>
          <w:szCs w:val="24"/>
        </w:rPr>
      </w:pPr>
      <w:r>
        <w:rPr>
          <w:rFonts w:hint="eastAsia" w:ascii="仿宋" w:hAnsi="仿宋" w:eastAsia="仿宋" w:cs="仿宋"/>
          <w:sz w:val="24"/>
          <w:szCs w:val="24"/>
        </w:rPr>
        <w:t>（3）采伐</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年1月至12月生产木材共计</w:t>
      </w:r>
      <w:r>
        <w:rPr>
          <w:rFonts w:hint="eastAsia" w:ascii="仿宋" w:hAnsi="仿宋" w:eastAsia="仿宋" w:cs="仿宋"/>
          <w:sz w:val="24"/>
          <w:szCs w:val="24"/>
          <w:lang w:val="en-US" w:eastAsia="zh-CN"/>
        </w:rPr>
        <w:t>273658.39</w:t>
      </w:r>
      <w:r>
        <w:rPr>
          <w:rFonts w:hint="eastAsia" w:ascii="仿宋" w:hAnsi="仿宋" w:eastAsia="仿宋" w:cs="仿宋"/>
          <w:sz w:val="24"/>
          <w:szCs w:val="24"/>
        </w:rPr>
        <w:t>立方米</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比上年增加83743立方米</w:t>
      </w:r>
      <w:r>
        <w:rPr>
          <w:rFonts w:hint="eastAsia" w:ascii="仿宋" w:hAnsi="仿宋" w:eastAsia="仿宋" w:cs="仿宋"/>
          <w:sz w:val="24"/>
          <w:szCs w:val="24"/>
        </w:rPr>
        <w:t>，采伐面积</w:t>
      </w:r>
      <w:r>
        <w:rPr>
          <w:rFonts w:hint="eastAsia" w:ascii="仿宋" w:hAnsi="仿宋" w:eastAsia="仿宋" w:cs="仿宋"/>
          <w:sz w:val="24"/>
          <w:szCs w:val="24"/>
          <w:lang w:val="en-US" w:eastAsia="zh-CN"/>
        </w:rPr>
        <w:t>3026.19</w:t>
      </w:r>
      <w:r>
        <w:rPr>
          <w:rFonts w:hint="eastAsia" w:ascii="仿宋" w:hAnsi="仿宋" w:eastAsia="仿宋" w:cs="仿宋"/>
          <w:sz w:val="24"/>
          <w:szCs w:val="24"/>
        </w:rPr>
        <w:t>公顷</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比上年增加634.45公顷</w:t>
      </w:r>
      <w:r>
        <w:rPr>
          <w:rFonts w:hint="eastAsia" w:ascii="仿宋" w:hAnsi="仿宋" w:eastAsia="仿宋" w:cs="仿宋"/>
          <w:sz w:val="24"/>
          <w:szCs w:val="24"/>
        </w:rPr>
        <w:t>。</w:t>
      </w:r>
    </w:p>
    <w:p>
      <w:pPr>
        <w:pStyle w:val="4"/>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4. 森林防护与安全监测</w:t>
      </w:r>
    </w:p>
    <w:p>
      <w:pPr>
        <w:pStyle w:val="5"/>
        <w:spacing w:line="360" w:lineRule="auto"/>
        <w:ind w:firstLine="480"/>
        <w:rPr>
          <w:rFonts w:ascii="仿宋" w:hAnsi="仿宋" w:eastAsia="仿宋" w:cs="仿宋"/>
          <w:sz w:val="24"/>
          <w:szCs w:val="24"/>
        </w:rPr>
      </w:pPr>
      <w:r>
        <w:rPr>
          <w:rFonts w:hint="eastAsia" w:ascii="仿宋" w:hAnsi="仿宋" w:eastAsia="仿宋" w:cs="仿宋"/>
          <w:sz w:val="24"/>
          <w:szCs w:val="24"/>
        </w:rPr>
        <w:t>（1）林政管理与森林管护监测</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年1月至12月没有发生盗伐林木情况，林地被侵占事件</w:t>
      </w:r>
      <w:r>
        <w:rPr>
          <w:rFonts w:hint="eastAsia" w:ascii="仿宋" w:hAnsi="仿宋" w:eastAsia="仿宋" w:cs="仿宋"/>
          <w:sz w:val="24"/>
          <w:szCs w:val="24"/>
          <w:lang w:val="en-US" w:eastAsia="zh-CN"/>
        </w:rPr>
        <w:t>21</w:t>
      </w:r>
      <w:r>
        <w:rPr>
          <w:rFonts w:hint="eastAsia" w:ascii="仿宋" w:hAnsi="仿宋" w:eastAsia="仿宋" w:cs="仿宋"/>
          <w:sz w:val="24"/>
          <w:szCs w:val="24"/>
        </w:rPr>
        <w:t>起</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338.7公顷</w:t>
      </w:r>
      <w:r>
        <w:rPr>
          <w:rFonts w:hint="eastAsia" w:ascii="仿宋" w:hAnsi="仿宋" w:eastAsia="仿宋" w:cs="仿宋"/>
          <w:sz w:val="24"/>
          <w:szCs w:val="24"/>
        </w:rPr>
        <w:t>，村民抢占土地纠纷</w:t>
      </w:r>
      <w:r>
        <w:rPr>
          <w:rFonts w:hint="eastAsia" w:ascii="仿宋" w:hAnsi="仿宋" w:eastAsia="仿宋" w:cs="仿宋"/>
          <w:sz w:val="24"/>
          <w:szCs w:val="24"/>
          <w:lang w:val="en-US" w:eastAsia="zh-CN"/>
        </w:rPr>
        <w:t>17</w:t>
      </w:r>
      <w:r>
        <w:rPr>
          <w:rFonts w:hint="eastAsia" w:ascii="仿宋" w:hAnsi="仿宋" w:eastAsia="仿宋" w:cs="仿宋"/>
          <w:sz w:val="24"/>
          <w:szCs w:val="24"/>
        </w:rPr>
        <w:t>起，当地政府林地征占用</w:t>
      </w:r>
      <w:r>
        <w:rPr>
          <w:rFonts w:hint="eastAsia" w:ascii="仿宋" w:hAnsi="仿宋" w:eastAsia="仿宋" w:cs="仿宋"/>
          <w:sz w:val="24"/>
          <w:szCs w:val="24"/>
          <w:lang w:val="en-US" w:eastAsia="zh-CN"/>
        </w:rPr>
        <w:t>616.18</w:t>
      </w:r>
      <w:r>
        <w:rPr>
          <w:rFonts w:hint="eastAsia" w:ascii="仿宋" w:hAnsi="仿宋" w:eastAsia="仿宋" w:cs="仿宋"/>
          <w:sz w:val="24"/>
          <w:szCs w:val="24"/>
        </w:rPr>
        <w:t>公顷，没有天然林转化为人工林情况。</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海胶集团共聘用68</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名护林员，每年每人巡护</w:t>
      </w:r>
      <w:r>
        <w:rPr>
          <w:rFonts w:hint="eastAsia" w:ascii="仿宋" w:hAnsi="仿宋" w:eastAsia="仿宋" w:cs="仿宋"/>
          <w:color w:val="auto"/>
          <w:sz w:val="24"/>
          <w:szCs w:val="24"/>
          <w:lang w:val="en-US" w:eastAsia="zh-CN"/>
        </w:rPr>
        <w:t>220</w:t>
      </w:r>
      <w:r>
        <w:rPr>
          <w:rFonts w:hint="eastAsia" w:ascii="仿宋" w:hAnsi="仿宋" w:eastAsia="仿宋" w:cs="仿宋"/>
          <w:color w:val="auto"/>
          <w:sz w:val="24"/>
          <w:szCs w:val="24"/>
        </w:rPr>
        <w:t>天，另外专门配备公益林管护人员</w:t>
      </w:r>
      <w:r>
        <w:rPr>
          <w:rFonts w:hint="eastAsia" w:ascii="仿宋" w:hAnsi="仿宋" w:eastAsia="仿宋" w:cs="仿宋"/>
          <w:color w:val="auto"/>
          <w:sz w:val="24"/>
          <w:szCs w:val="24"/>
          <w:lang w:val="en-US" w:eastAsia="zh-CN"/>
        </w:rPr>
        <w:t>189</w:t>
      </w:r>
      <w:r>
        <w:rPr>
          <w:rFonts w:hint="eastAsia" w:ascii="仿宋" w:hAnsi="仿宋" w:eastAsia="仿宋" w:cs="仿宋"/>
          <w:color w:val="auto"/>
          <w:sz w:val="24"/>
          <w:szCs w:val="24"/>
        </w:rPr>
        <w:t>名[其中：专职护林人员15</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名，技术人员（兼职）1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名，管理人员（兼职）2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名]对公益林进行常态化管理，护林员保护了公司森林资源不受破坏，及时发现林地内的非法活动</w:t>
      </w: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起，全部通过内部协商完成调解或处理</w:t>
      </w: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起。</w:t>
      </w:r>
    </w:p>
    <w:p>
      <w:pPr>
        <w:pStyle w:val="5"/>
        <w:spacing w:line="360" w:lineRule="auto"/>
        <w:ind w:firstLine="480"/>
        <w:rPr>
          <w:rFonts w:ascii="仿宋" w:hAnsi="仿宋" w:eastAsia="仿宋" w:cs="仿宋"/>
          <w:color w:val="auto"/>
          <w:sz w:val="24"/>
          <w:szCs w:val="24"/>
        </w:rPr>
      </w:pPr>
      <w:r>
        <w:rPr>
          <w:rFonts w:hint="eastAsia" w:ascii="仿宋" w:hAnsi="仿宋" w:eastAsia="仿宋" w:cs="仿宋"/>
          <w:color w:val="auto"/>
          <w:sz w:val="24"/>
          <w:szCs w:val="24"/>
        </w:rPr>
        <w:t>（2）森林防火监测</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公司贯彻落实“预防为主、积极消灭”的森林防火工作方针，主要依靠地方专业防火力量，202</w:t>
      </w:r>
      <w:r>
        <w:rPr>
          <w:rFonts w:hint="eastAsia" w:ascii="仿宋" w:hAnsi="仿宋" w:eastAsia="仿宋" w:cs="仿宋"/>
          <w:sz w:val="24"/>
          <w:szCs w:val="24"/>
          <w:lang w:val="en-US" w:eastAsia="zh-CN"/>
        </w:rPr>
        <w:t>4</w:t>
      </w:r>
      <w:r>
        <w:rPr>
          <w:rFonts w:hint="eastAsia" w:ascii="仿宋" w:hAnsi="仿宋" w:eastAsia="仿宋" w:cs="仿宋"/>
          <w:sz w:val="24"/>
          <w:szCs w:val="24"/>
        </w:rPr>
        <w:t>年1月至12月没有发生森林火灾，过火林地面积为零。</w:t>
      </w:r>
    </w:p>
    <w:p>
      <w:pPr>
        <w:pStyle w:val="5"/>
        <w:spacing w:line="360" w:lineRule="auto"/>
        <w:ind w:firstLine="480"/>
        <w:rPr>
          <w:rFonts w:ascii="仿宋" w:hAnsi="仿宋" w:eastAsia="仿宋" w:cs="仿宋"/>
          <w:sz w:val="24"/>
          <w:szCs w:val="24"/>
        </w:rPr>
      </w:pPr>
      <w:r>
        <w:rPr>
          <w:rFonts w:hint="eastAsia" w:ascii="仿宋" w:hAnsi="仿宋" w:eastAsia="仿宋" w:cs="仿宋"/>
          <w:sz w:val="24"/>
          <w:szCs w:val="24"/>
        </w:rPr>
        <w:t>（3）森林病虫害防治监测</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公司森林病虫害防治和林业有害生物治理遵循“预防为主，综合治理”的方针，积极配合上级部门开展林业有害生物检疫性普查工作。在日常防治过程中，保护林内各种有益生物，提高森林天然免疫力，杜绝使用FSC禁用化学药品，同时强化化学药品使用的管理机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年海胶集团林业有害生物累计发生面积</w:t>
      </w:r>
      <w:r>
        <w:rPr>
          <w:rFonts w:hint="eastAsia" w:ascii="仿宋" w:hAnsi="仿宋" w:eastAsia="仿宋" w:cs="仿宋"/>
          <w:sz w:val="24"/>
          <w:szCs w:val="24"/>
          <w:lang w:val="en-US" w:eastAsia="zh-CN"/>
        </w:rPr>
        <w:t>6.288</w:t>
      </w:r>
      <w:r>
        <w:rPr>
          <w:rFonts w:hint="eastAsia" w:ascii="仿宋" w:hAnsi="仿宋" w:eastAsia="仿宋" w:cs="仿宋"/>
          <w:sz w:val="24"/>
          <w:szCs w:val="24"/>
        </w:rPr>
        <w:t>万公顷，发病率6</w:t>
      </w:r>
      <w:r>
        <w:rPr>
          <w:rFonts w:hint="eastAsia" w:ascii="仿宋" w:hAnsi="仿宋" w:eastAsia="仿宋" w:cs="仿宋"/>
          <w:sz w:val="24"/>
          <w:szCs w:val="24"/>
          <w:lang w:val="en-US" w:eastAsia="zh-CN"/>
        </w:rPr>
        <w:t>1.2</w:t>
      </w:r>
      <w:r>
        <w:rPr>
          <w:rFonts w:hint="eastAsia" w:ascii="仿宋" w:hAnsi="仿宋" w:eastAsia="仿宋" w:cs="仿宋"/>
          <w:sz w:val="24"/>
          <w:szCs w:val="24"/>
        </w:rPr>
        <w:t>%，其中成灾率为0。其中轻度</w:t>
      </w:r>
      <w:r>
        <w:rPr>
          <w:rFonts w:hint="eastAsia" w:ascii="仿宋" w:hAnsi="仿宋" w:eastAsia="仿宋" w:cs="仿宋"/>
          <w:sz w:val="24"/>
          <w:szCs w:val="24"/>
          <w:lang w:val="en-US" w:eastAsia="zh-CN"/>
        </w:rPr>
        <w:t>4.35</w:t>
      </w:r>
      <w:r>
        <w:rPr>
          <w:rFonts w:hint="eastAsia" w:ascii="仿宋" w:hAnsi="仿宋" w:eastAsia="仿宋" w:cs="仿宋"/>
          <w:sz w:val="24"/>
          <w:szCs w:val="24"/>
        </w:rPr>
        <w:t>万公顷，中度1.</w:t>
      </w:r>
      <w:r>
        <w:rPr>
          <w:rFonts w:hint="eastAsia" w:ascii="仿宋" w:hAnsi="仿宋" w:eastAsia="仿宋" w:cs="仿宋"/>
          <w:sz w:val="24"/>
          <w:szCs w:val="24"/>
          <w:lang w:val="en-US" w:eastAsia="zh-CN"/>
        </w:rPr>
        <w:t>11</w:t>
      </w:r>
      <w:r>
        <w:rPr>
          <w:rFonts w:hint="eastAsia" w:ascii="仿宋" w:hAnsi="仿宋" w:eastAsia="仿宋" w:cs="仿宋"/>
          <w:sz w:val="24"/>
          <w:szCs w:val="24"/>
        </w:rPr>
        <w:t>万公顷，重度</w:t>
      </w:r>
      <w:r>
        <w:rPr>
          <w:rFonts w:hint="eastAsia" w:ascii="仿宋" w:hAnsi="仿宋" w:eastAsia="仿宋" w:cs="仿宋"/>
          <w:sz w:val="24"/>
          <w:szCs w:val="24"/>
          <w:lang w:val="en-US" w:eastAsia="zh-CN"/>
        </w:rPr>
        <w:t>0.83</w:t>
      </w:r>
      <w:r>
        <w:rPr>
          <w:rFonts w:hint="eastAsia" w:ascii="仿宋" w:hAnsi="仿宋" w:eastAsia="仿宋" w:cs="仿宋"/>
          <w:sz w:val="24"/>
          <w:szCs w:val="24"/>
        </w:rPr>
        <w:t>万公顷，主要防治橡胶树白粉病，防治药物为：325筛目有效含量为91%硫磺粉。该药物不在FSC禁用化学药品之列，森林病害防治效果达9</w:t>
      </w:r>
      <w:r>
        <w:rPr>
          <w:rFonts w:hint="eastAsia" w:ascii="仿宋" w:hAnsi="仿宋" w:eastAsia="仿宋" w:cs="仿宋"/>
          <w:sz w:val="24"/>
          <w:szCs w:val="24"/>
          <w:lang w:val="en-US" w:eastAsia="zh-CN"/>
        </w:rPr>
        <w:t>2</w:t>
      </w:r>
      <w:r>
        <w:rPr>
          <w:rFonts w:hint="eastAsia" w:ascii="仿宋" w:hAnsi="仿宋" w:eastAsia="仿宋" w:cs="仿宋"/>
          <w:sz w:val="24"/>
          <w:szCs w:val="24"/>
        </w:rPr>
        <w:t>%，防治效果良好，进一步确保林分生长的健康和稳定。</w:t>
      </w:r>
    </w:p>
    <w:p>
      <w:pPr>
        <w:pStyle w:val="5"/>
        <w:spacing w:line="360" w:lineRule="auto"/>
        <w:ind w:firstLine="480"/>
        <w:rPr>
          <w:rFonts w:ascii="仿宋" w:hAnsi="仿宋" w:eastAsia="仿宋" w:cs="仿宋"/>
          <w:sz w:val="24"/>
          <w:szCs w:val="24"/>
        </w:rPr>
      </w:pPr>
      <w:r>
        <w:rPr>
          <w:rFonts w:hint="eastAsia" w:ascii="仿宋" w:hAnsi="仿宋" w:eastAsia="仿宋" w:cs="仿宋"/>
          <w:sz w:val="24"/>
          <w:szCs w:val="24"/>
        </w:rPr>
        <w:t>（4）外来物种监测</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巴西三叶橡胶树种虽然是外来物种，但引进我国种植已有100多年的历史，经过长期的自然选择和人工培育筛选基本驯化成本地物种，现在引种的橡胶品系（PR107、热研7-33-97、7-20-59）都是中国热作科学院橡胶研究所培育的品种，事实证明橡胶物种的引进没有对本土的物种、土壤、病虫害等带来入侵性危害。</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通过查阅《外来树种生物入侵风险评价》、《外来树种人工林下植物多样性及其入侵性研究：以橡胶树为例》、《外来树种桉树引种的景观生态安全格局》等相关专著和文献，了解到外来树种的入侵性应该表现在两个方面，一是外来树种对周围生境的入侵性，二是外来树种人工林被其它外来植物进行的入侵性。这些研究结果表明，第一，橡胶树经过长期的自然选择和人工培育筛选基本驯化成本地物种；第二，橡胶树不具备根蘖扩散的现象。</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根据多年的营林生产经验和日常巡护观察，橡胶树的更新主要依靠人工种植和萌芽，目前尚未发现橡胶树的入侵性，未见橡胶树人工林向种植地以外扩散，分公司将持续对种植橡胶树的林地进行观测。</w:t>
      </w:r>
    </w:p>
    <w:p>
      <w:pPr>
        <w:pStyle w:val="5"/>
        <w:spacing w:line="360" w:lineRule="auto"/>
        <w:ind w:firstLine="480"/>
        <w:rPr>
          <w:rFonts w:ascii="仿宋" w:hAnsi="仿宋" w:eastAsia="仿宋" w:cs="仿宋"/>
          <w:sz w:val="24"/>
          <w:szCs w:val="24"/>
        </w:rPr>
      </w:pPr>
      <w:r>
        <w:rPr>
          <w:rFonts w:hint="eastAsia" w:ascii="仿宋" w:hAnsi="仿宋" w:eastAsia="仿宋" w:cs="仿宋"/>
          <w:sz w:val="24"/>
          <w:szCs w:val="24"/>
        </w:rPr>
        <w:t>（5）自然灾害监测</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年1月至12月，</w:t>
      </w:r>
      <w:r>
        <w:rPr>
          <w:rFonts w:hint="eastAsia" w:ascii="仿宋" w:hAnsi="仿宋" w:eastAsia="仿宋" w:cs="仿宋"/>
          <w:sz w:val="24"/>
          <w:szCs w:val="24"/>
          <w:lang w:val="en-US" w:eastAsia="zh-CN"/>
        </w:rPr>
        <w:t>发生</w:t>
      </w:r>
      <w:r>
        <w:rPr>
          <w:rFonts w:hint="eastAsia" w:ascii="仿宋" w:hAnsi="仿宋" w:eastAsia="仿宋" w:cs="仿宋"/>
          <w:sz w:val="24"/>
          <w:szCs w:val="24"/>
        </w:rPr>
        <w:t>台风</w:t>
      </w:r>
      <w:r>
        <w:rPr>
          <w:rFonts w:hint="eastAsia" w:ascii="仿宋" w:hAnsi="仿宋" w:eastAsia="仿宋" w:cs="仿宋"/>
          <w:sz w:val="24"/>
          <w:szCs w:val="24"/>
          <w:lang w:val="en-US" w:eastAsia="zh-CN"/>
        </w:rPr>
        <w:t>2次</w:t>
      </w:r>
      <w:r>
        <w:rPr>
          <w:rFonts w:hint="eastAsia" w:ascii="仿宋" w:hAnsi="仿宋" w:eastAsia="仿宋" w:cs="仿宋"/>
          <w:sz w:val="24"/>
          <w:szCs w:val="24"/>
        </w:rPr>
        <w:t>，</w:t>
      </w:r>
      <w:r>
        <w:rPr>
          <w:rFonts w:hint="eastAsia" w:ascii="仿宋" w:hAnsi="仿宋" w:eastAsia="仿宋" w:cs="仿宋"/>
          <w:sz w:val="24"/>
          <w:szCs w:val="24"/>
          <w:lang w:val="en-US" w:eastAsia="zh-CN"/>
        </w:rPr>
        <w:t>其中一次为超强台风“摩羯”</w:t>
      </w:r>
      <w:r>
        <w:rPr>
          <w:rFonts w:hint="eastAsia" w:ascii="仿宋" w:hAnsi="仿宋" w:eastAsia="仿宋" w:cs="仿宋"/>
          <w:sz w:val="24"/>
          <w:szCs w:val="24"/>
        </w:rPr>
        <w:t>，受损</w:t>
      </w:r>
      <w:r>
        <w:rPr>
          <w:rFonts w:hint="eastAsia" w:ascii="仿宋" w:hAnsi="仿宋" w:eastAsia="仿宋" w:cs="仿宋"/>
          <w:sz w:val="24"/>
          <w:szCs w:val="24"/>
          <w:lang w:val="en-US" w:eastAsia="zh-CN"/>
        </w:rPr>
        <w:t>严重为西联、西达、中坤，其余113家影响轻微。</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年1月至12月，无冻害影响，发生冻害零起，受损面积为零。</w:t>
      </w:r>
    </w:p>
    <w:p>
      <w:pPr>
        <w:pStyle w:val="5"/>
        <w:spacing w:line="360" w:lineRule="auto"/>
        <w:ind w:firstLine="480"/>
        <w:rPr>
          <w:rFonts w:ascii="仿宋" w:hAnsi="仿宋" w:eastAsia="仿宋" w:cs="仿宋"/>
          <w:sz w:val="24"/>
          <w:szCs w:val="24"/>
        </w:rPr>
      </w:pPr>
      <w:r>
        <w:rPr>
          <w:rFonts w:hint="eastAsia" w:ascii="仿宋" w:hAnsi="仿宋" w:eastAsia="仿宋" w:cs="仿宋"/>
          <w:sz w:val="24"/>
          <w:szCs w:val="24"/>
        </w:rPr>
        <w:t>（6）化学品和生物制剂使用监测</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年1月至12月，累计使用肥料</w:t>
      </w:r>
      <w:r>
        <w:rPr>
          <w:rFonts w:hint="eastAsia" w:ascii="仿宋" w:hAnsi="仿宋" w:eastAsia="仿宋" w:cs="仿宋"/>
          <w:sz w:val="24"/>
          <w:szCs w:val="24"/>
          <w:lang w:val="en-US" w:eastAsia="zh-CN"/>
        </w:rPr>
        <w:t>96135</w:t>
      </w:r>
      <w:r>
        <w:rPr>
          <w:rFonts w:hint="eastAsia" w:ascii="仿宋" w:hAnsi="仿宋" w:eastAsia="仿宋" w:cs="仿宋"/>
          <w:sz w:val="24"/>
          <w:szCs w:val="24"/>
        </w:rPr>
        <w:t>吨（有机肥</w:t>
      </w:r>
      <w:r>
        <w:rPr>
          <w:rFonts w:hint="eastAsia" w:ascii="仿宋" w:hAnsi="仿宋" w:eastAsia="仿宋" w:cs="仿宋"/>
          <w:sz w:val="24"/>
          <w:szCs w:val="24"/>
          <w:lang w:val="en-US" w:eastAsia="zh-CN"/>
        </w:rPr>
        <w:t>78809</w:t>
      </w:r>
      <w:r>
        <w:rPr>
          <w:rFonts w:hint="eastAsia" w:ascii="仿宋" w:hAnsi="仿宋" w:eastAsia="仿宋" w:cs="仿宋"/>
          <w:sz w:val="24"/>
          <w:szCs w:val="24"/>
        </w:rPr>
        <w:t>吨、无机肥</w:t>
      </w:r>
      <w:r>
        <w:rPr>
          <w:rFonts w:hint="eastAsia" w:ascii="仿宋" w:hAnsi="仿宋" w:eastAsia="仿宋" w:cs="仿宋"/>
          <w:sz w:val="24"/>
          <w:szCs w:val="24"/>
          <w:lang w:val="en-US" w:eastAsia="zh-CN"/>
        </w:rPr>
        <w:t>17776</w:t>
      </w:r>
      <w:r>
        <w:rPr>
          <w:rFonts w:hint="eastAsia" w:ascii="仿宋" w:hAnsi="仿宋" w:eastAsia="仿宋" w:cs="仿宋"/>
          <w:sz w:val="24"/>
          <w:szCs w:val="24"/>
        </w:rPr>
        <w:t>吨）。因公司目前的新造林以经营橡胶林为主，仍需及时施放肥料，</w:t>
      </w:r>
      <w:r>
        <w:rPr>
          <w:rFonts w:hint="eastAsia" w:ascii="仿宋" w:hAnsi="仿宋" w:eastAsia="仿宋" w:cs="仿宋"/>
          <w:iCs/>
          <w:color w:val="000000" w:themeColor="text1"/>
          <w:sz w:val="24"/>
          <w:szCs w:val="24"/>
          <w14:textFill>
            <w14:solidFill>
              <w14:schemeClr w14:val="tx1"/>
            </w14:solidFill>
          </w14:textFill>
        </w:rPr>
        <w:t>促进橡胶树生长，平衡土壤养分</w:t>
      </w:r>
      <w:r>
        <w:rPr>
          <w:rFonts w:hint="eastAsia" w:ascii="仿宋" w:hAnsi="仿宋" w:eastAsia="仿宋" w:cs="仿宋"/>
          <w:sz w:val="24"/>
          <w:szCs w:val="24"/>
        </w:rPr>
        <w:t>。</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年1月至12月，累计使用化学药品</w:t>
      </w:r>
      <w:r>
        <w:rPr>
          <w:rFonts w:hint="eastAsia" w:ascii="仿宋" w:hAnsi="仿宋" w:eastAsia="仿宋" w:cs="仿宋"/>
          <w:sz w:val="24"/>
          <w:szCs w:val="24"/>
          <w:lang w:val="en-US" w:eastAsia="zh-CN"/>
        </w:rPr>
        <w:t>1586.63</w:t>
      </w:r>
      <w:r>
        <w:rPr>
          <w:rFonts w:hint="eastAsia" w:ascii="仿宋" w:hAnsi="仿宋" w:eastAsia="仿宋" w:cs="仿宋"/>
          <w:sz w:val="24"/>
          <w:szCs w:val="24"/>
        </w:rPr>
        <w:t>吨，其中：硫磺粉药品</w:t>
      </w:r>
      <w:r>
        <w:rPr>
          <w:rFonts w:hint="eastAsia" w:ascii="仿宋" w:hAnsi="仿宋" w:eastAsia="仿宋" w:cs="仿宋"/>
          <w:sz w:val="24"/>
          <w:szCs w:val="24"/>
          <w:lang w:val="en-US" w:eastAsia="zh-CN"/>
        </w:rPr>
        <w:t>801.33</w:t>
      </w:r>
      <w:r>
        <w:rPr>
          <w:rFonts w:hint="eastAsia" w:ascii="仿宋" w:hAnsi="仿宋" w:eastAsia="仿宋" w:cs="仿宋"/>
          <w:sz w:val="24"/>
          <w:szCs w:val="24"/>
        </w:rPr>
        <w:t>吨、乙烯利</w:t>
      </w:r>
      <w:r>
        <w:rPr>
          <w:rFonts w:hint="eastAsia" w:ascii="仿宋" w:hAnsi="仿宋" w:eastAsia="仿宋" w:cs="仿宋"/>
          <w:sz w:val="24"/>
          <w:szCs w:val="24"/>
          <w:lang w:val="en-US" w:eastAsia="zh-CN"/>
        </w:rPr>
        <w:t>305.58</w:t>
      </w:r>
      <w:r>
        <w:rPr>
          <w:rFonts w:hint="eastAsia" w:ascii="仿宋" w:hAnsi="仿宋" w:eastAsia="仿宋" w:cs="仿宋"/>
          <w:sz w:val="24"/>
          <w:szCs w:val="24"/>
        </w:rPr>
        <w:t>吨、割面涂封剂</w:t>
      </w:r>
      <w:r>
        <w:rPr>
          <w:rFonts w:hint="eastAsia" w:ascii="仿宋" w:hAnsi="仿宋" w:eastAsia="仿宋" w:cs="仿宋"/>
          <w:sz w:val="24"/>
          <w:szCs w:val="24"/>
          <w:lang w:val="en-US" w:eastAsia="zh-CN"/>
        </w:rPr>
        <w:t>78.24</w:t>
      </w:r>
      <w:r>
        <w:rPr>
          <w:rFonts w:hint="eastAsia" w:ascii="仿宋" w:hAnsi="仿宋" w:eastAsia="仿宋" w:cs="仿宋"/>
          <w:sz w:val="24"/>
          <w:szCs w:val="24"/>
        </w:rPr>
        <w:t>吨、草甘膦</w:t>
      </w:r>
      <w:r>
        <w:rPr>
          <w:rFonts w:hint="eastAsia" w:ascii="仿宋" w:hAnsi="仿宋" w:eastAsia="仿宋" w:cs="仿宋"/>
          <w:sz w:val="24"/>
          <w:szCs w:val="24"/>
          <w:lang w:val="en-US" w:eastAsia="zh-CN"/>
        </w:rPr>
        <w:t>36.98</w:t>
      </w:r>
      <w:r>
        <w:rPr>
          <w:rFonts w:hint="eastAsia" w:ascii="仿宋" w:hAnsi="仿宋" w:eastAsia="仿宋" w:cs="仿宋"/>
          <w:sz w:val="24"/>
          <w:szCs w:val="24"/>
        </w:rPr>
        <w:t>吨、氨水</w:t>
      </w:r>
      <w:r>
        <w:rPr>
          <w:rFonts w:hint="eastAsia" w:ascii="仿宋" w:hAnsi="仿宋" w:eastAsia="仿宋" w:cs="仿宋"/>
          <w:sz w:val="24"/>
          <w:szCs w:val="24"/>
          <w:lang w:val="en-US" w:eastAsia="zh-CN"/>
        </w:rPr>
        <w:t>364.5</w:t>
      </w:r>
      <w:r>
        <w:rPr>
          <w:rFonts w:hint="eastAsia" w:ascii="仿宋" w:hAnsi="仿宋" w:eastAsia="仿宋" w:cs="仿宋"/>
          <w:sz w:val="24"/>
          <w:szCs w:val="24"/>
        </w:rPr>
        <w:t>吨。在认证范围内，危害橡胶树的病虫害主要有白粉病，使用硫磺粉喷粉进行防治，如不进行防治，将会影响橡胶木材价值，严重则导致橡胶树因病落叶，影响当年橡胶产量；使用乙烯利作为刺激剂，促进胶树排胶，提高排胶效率；使用涂封剂在冬季涂封割面防寒，保护胶树健康生长；使用草甘膦对胶园恶草进行化学除草；使用氨水对鲜胶乳进行保鲜。</w:t>
      </w:r>
    </w:p>
    <w:p>
      <w:pPr>
        <w:pStyle w:val="4"/>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5. 经营规划及年度作业计划执行监测</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年完成橡胶林木销售面积</w:t>
      </w:r>
      <w:r>
        <w:rPr>
          <w:rFonts w:hint="eastAsia" w:ascii="仿宋" w:hAnsi="仿宋" w:eastAsia="仿宋" w:cs="仿宋"/>
          <w:sz w:val="24"/>
          <w:szCs w:val="24"/>
          <w:lang w:val="en-US" w:eastAsia="zh-CN"/>
        </w:rPr>
        <w:t>3026.19</w:t>
      </w:r>
      <w:r>
        <w:rPr>
          <w:rFonts w:hint="eastAsia" w:ascii="仿宋" w:hAnsi="仿宋" w:eastAsia="仿宋" w:cs="仿宋"/>
          <w:sz w:val="24"/>
          <w:szCs w:val="24"/>
        </w:rPr>
        <w:t>公顷，实际完成采伐面积</w:t>
      </w:r>
      <w:r>
        <w:rPr>
          <w:rFonts w:hint="eastAsia" w:ascii="仿宋" w:hAnsi="仿宋" w:eastAsia="仿宋" w:cs="仿宋"/>
          <w:sz w:val="24"/>
          <w:szCs w:val="24"/>
          <w:lang w:val="en-US" w:eastAsia="zh-CN"/>
        </w:rPr>
        <w:t>3026.19</w:t>
      </w:r>
      <w:r>
        <w:rPr>
          <w:rFonts w:hint="eastAsia" w:ascii="仿宋" w:hAnsi="仿宋" w:eastAsia="仿宋" w:cs="仿宋"/>
          <w:sz w:val="24"/>
          <w:szCs w:val="24"/>
        </w:rPr>
        <w:t xml:space="preserve"> 公顷、出材量</w:t>
      </w:r>
      <w:r>
        <w:rPr>
          <w:rFonts w:hint="eastAsia" w:ascii="仿宋" w:hAnsi="仿宋" w:eastAsia="仿宋" w:cs="仿宋"/>
          <w:sz w:val="24"/>
          <w:szCs w:val="24"/>
          <w:lang w:val="en-US" w:eastAsia="zh-CN"/>
        </w:rPr>
        <w:t>273658.79</w:t>
      </w:r>
      <w:r>
        <w:rPr>
          <w:rFonts w:hint="eastAsia" w:ascii="仿宋" w:hAnsi="仿宋" w:eastAsia="仿宋" w:cs="仿宋"/>
          <w:sz w:val="24"/>
          <w:szCs w:val="24"/>
        </w:rPr>
        <w:t xml:space="preserve"> 立方米。</w:t>
      </w:r>
    </w:p>
    <w:p>
      <w:pPr>
        <w:spacing w:line="360" w:lineRule="auto"/>
        <w:ind w:firstLine="480" w:firstLineChars="200"/>
        <w:rPr>
          <w:rFonts w:ascii="仿宋" w:hAnsi="仿宋" w:eastAsia="仿宋" w:cs="仿宋"/>
          <w:color w:val="FF0000"/>
          <w:sz w:val="24"/>
          <w:szCs w:val="24"/>
          <w:shd w:val="clear" w:color="auto" w:fill="FFFFFF"/>
        </w:rPr>
      </w:pPr>
      <w:r>
        <w:rPr>
          <w:rFonts w:hint="eastAsia" w:ascii="仿宋" w:hAnsi="仿宋" w:eastAsia="仿宋" w:cs="仿宋"/>
          <w:sz w:val="24"/>
          <w:szCs w:val="24"/>
        </w:rPr>
        <w:t>非木质产品生产：</w:t>
      </w:r>
      <w:r>
        <w:rPr>
          <w:rFonts w:hint="eastAsia" w:ascii="仿宋" w:hAnsi="仿宋" w:eastAsia="仿宋" w:cs="仿宋"/>
          <w:sz w:val="24"/>
          <w:szCs w:val="24"/>
          <w:shd w:val="clear" w:color="auto" w:fill="FFFFFF"/>
        </w:rPr>
        <w:t>海胶集团202</w:t>
      </w:r>
      <w:r>
        <w:rPr>
          <w:rFonts w:hint="eastAsia" w:ascii="仿宋" w:hAnsi="仿宋" w:eastAsia="仿宋" w:cs="仿宋"/>
          <w:sz w:val="24"/>
          <w:szCs w:val="24"/>
          <w:shd w:val="clear" w:color="auto" w:fill="FFFFFF"/>
          <w:lang w:val="en-US" w:eastAsia="zh-CN"/>
        </w:rPr>
        <w:t>4</w:t>
      </w:r>
      <w:r>
        <w:rPr>
          <w:rFonts w:hint="eastAsia" w:ascii="仿宋" w:hAnsi="仿宋" w:eastAsia="仿宋" w:cs="仿宋"/>
          <w:sz w:val="24"/>
          <w:szCs w:val="24"/>
          <w:shd w:val="clear" w:color="auto" w:fill="FFFFFF"/>
        </w:rPr>
        <w:t>年完成干胶产量为68765 吨，规划近期年干胶产量目标75000吨，后期年干胶产量目标75000吨。</w:t>
      </w:r>
    </w:p>
    <w:p>
      <w:pPr>
        <w:spacing w:line="360" w:lineRule="auto"/>
        <w:ind w:firstLine="480" w:firstLineChars="200"/>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经营规划及年度作业计划其他监测情况已体现在本报告中其它部分，具体见下表：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6"/>
        <w:gridCol w:w="4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Merge w:val="restart"/>
            <w:vAlign w:val="center"/>
          </w:tcPr>
          <w:p>
            <w:pPr>
              <w:adjustRightInd w:val="0"/>
              <w:snapToGrid w:val="0"/>
              <w:jc w:val="center"/>
              <w:rPr>
                <w:rFonts w:ascii="仿宋" w:hAnsi="仿宋" w:eastAsia="仿宋" w:cs="仿宋"/>
                <w:b/>
                <w:bCs/>
                <w:szCs w:val="21"/>
              </w:rPr>
            </w:pPr>
            <w:r>
              <w:rPr>
                <w:rFonts w:hint="eastAsia" w:ascii="仿宋" w:hAnsi="仿宋" w:eastAsia="仿宋" w:cs="仿宋"/>
                <w:b/>
                <w:bCs/>
                <w:szCs w:val="21"/>
              </w:rPr>
              <w:t>总体目标</w:t>
            </w:r>
          </w:p>
        </w:tc>
        <w:tc>
          <w:tcPr>
            <w:tcW w:w="0" w:type="auto"/>
            <w:vMerge w:val="restart"/>
            <w:vAlign w:val="center"/>
          </w:tcPr>
          <w:p>
            <w:pPr>
              <w:adjustRightInd w:val="0"/>
              <w:snapToGrid w:val="0"/>
              <w:jc w:val="center"/>
              <w:rPr>
                <w:rFonts w:ascii="仿宋" w:hAnsi="仿宋" w:eastAsia="仿宋" w:cs="仿宋"/>
                <w:b/>
                <w:bCs/>
                <w:szCs w:val="21"/>
              </w:rPr>
            </w:pPr>
            <w:r>
              <w:rPr>
                <w:rFonts w:hint="eastAsia" w:ascii="仿宋" w:hAnsi="仿宋" w:eastAsia="仿宋" w:cs="仿宋"/>
                <w:b/>
                <w:bCs/>
                <w:szCs w:val="21"/>
              </w:rPr>
              <w:t>具体见：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Merge w:val="continue"/>
          </w:tcPr>
          <w:p>
            <w:pPr>
              <w:adjustRightInd w:val="0"/>
              <w:snapToGrid w:val="0"/>
              <w:rPr>
                <w:rFonts w:ascii="仿宋" w:hAnsi="仿宋" w:eastAsia="仿宋" w:cs="仿宋"/>
                <w:b/>
                <w:szCs w:val="21"/>
              </w:rPr>
            </w:pPr>
          </w:p>
        </w:tc>
        <w:tc>
          <w:tcPr>
            <w:tcW w:w="0" w:type="auto"/>
            <w:vMerge w:val="continue"/>
          </w:tcPr>
          <w:p>
            <w:pPr>
              <w:adjustRightInd w:val="0"/>
              <w:snapToGrid w:val="0"/>
              <w:rPr>
                <w:rFonts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rPr>
                <w:rFonts w:ascii="仿宋" w:hAnsi="仿宋" w:eastAsia="仿宋" w:cs="仿宋"/>
                <w:b/>
                <w:szCs w:val="21"/>
              </w:rPr>
            </w:pPr>
            <w:r>
              <w:rPr>
                <w:rFonts w:hint="eastAsia" w:ascii="仿宋" w:hAnsi="仿宋" w:eastAsia="仿宋" w:cs="仿宋"/>
                <w:szCs w:val="21"/>
              </w:rPr>
              <w:t>目标1：天然林特征的林地不得转化为人工林；林地不得转化为非林地</w:t>
            </w:r>
          </w:p>
        </w:tc>
        <w:tc>
          <w:tcPr>
            <w:tcW w:w="0" w:type="auto"/>
            <w:vAlign w:val="center"/>
          </w:tcPr>
          <w:p>
            <w:pPr>
              <w:adjustRightInd w:val="0"/>
              <w:snapToGrid w:val="0"/>
              <w:rPr>
                <w:rFonts w:ascii="仿宋" w:hAnsi="仿宋" w:eastAsia="仿宋" w:cs="仿宋"/>
                <w:szCs w:val="21"/>
              </w:rPr>
            </w:pPr>
            <w:r>
              <w:rPr>
                <w:rFonts w:hint="eastAsia" w:ascii="仿宋" w:hAnsi="仿宋" w:eastAsia="仿宋" w:cs="仿宋"/>
                <w:szCs w:val="21"/>
              </w:rPr>
              <w:t>林政管理与森林管护监测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rPr>
                <w:rFonts w:ascii="仿宋" w:hAnsi="仿宋" w:eastAsia="仿宋" w:cs="仿宋"/>
                <w:b/>
                <w:szCs w:val="21"/>
              </w:rPr>
            </w:pPr>
            <w:r>
              <w:rPr>
                <w:rFonts w:hint="eastAsia" w:ascii="仿宋" w:hAnsi="仿宋" w:eastAsia="仿宋" w:cs="仿宋"/>
                <w:szCs w:val="21"/>
              </w:rPr>
              <w:t>目标2：以乡土树种为主的林分面积不减少</w:t>
            </w:r>
          </w:p>
        </w:tc>
        <w:tc>
          <w:tcPr>
            <w:tcW w:w="0" w:type="auto"/>
            <w:vAlign w:val="center"/>
          </w:tcPr>
          <w:p>
            <w:pPr>
              <w:adjustRightInd w:val="0"/>
              <w:snapToGrid w:val="0"/>
              <w:rPr>
                <w:rFonts w:ascii="仿宋" w:hAnsi="仿宋" w:eastAsia="仿宋" w:cs="仿宋"/>
                <w:szCs w:val="21"/>
              </w:rPr>
            </w:pPr>
            <w:r>
              <w:rPr>
                <w:rFonts w:hint="eastAsia" w:ascii="仿宋" w:hAnsi="仿宋" w:eastAsia="仿宋" w:cs="仿宋"/>
                <w:szCs w:val="21"/>
              </w:rPr>
              <w:t>生物多样性监测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rPr>
                <w:rFonts w:ascii="仿宋" w:hAnsi="仿宋" w:eastAsia="仿宋" w:cs="仿宋"/>
                <w:b/>
                <w:szCs w:val="21"/>
              </w:rPr>
            </w:pPr>
            <w:r>
              <w:rPr>
                <w:rFonts w:hint="eastAsia" w:ascii="仿宋" w:hAnsi="仿宋" w:eastAsia="仿宋" w:cs="仿宋"/>
                <w:szCs w:val="21"/>
              </w:rPr>
              <w:t>目标3：维持干胶产量</w:t>
            </w:r>
          </w:p>
        </w:tc>
        <w:tc>
          <w:tcPr>
            <w:tcW w:w="0" w:type="auto"/>
            <w:vAlign w:val="center"/>
          </w:tcPr>
          <w:p>
            <w:pPr>
              <w:adjustRightInd w:val="0"/>
              <w:snapToGrid w:val="0"/>
              <w:rPr>
                <w:rFonts w:ascii="仿宋" w:hAnsi="仿宋" w:eastAsia="仿宋" w:cs="仿宋"/>
                <w:szCs w:val="21"/>
              </w:rPr>
            </w:pPr>
            <w:r>
              <w:rPr>
                <w:rFonts w:hint="eastAsia" w:ascii="仿宋" w:hAnsi="仿宋" w:eastAsia="仿宋" w:cs="仿宋"/>
                <w:szCs w:val="21"/>
              </w:rPr>
              <w:t>经济效益与预算执行监测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rPr>
                <w:rFonts w:ascii="仿宋" w:hAnsi="仿宋" w:eastAsia="仿宋" w:cs="仿宋"/>
                <w:b/>
                <w:szCs w:val="21"/>
              </w:rPr>
            </w:pPr>
            <w:r>
              <w:rPr>
                <w:rFonts w:hint="eastAsia" w:ascii="仿宋" w:hAnsi="仿宋" w:eastAsia="仿宋" w:cs="仿宋"/>
                <w:szCs w:val="21"/>
              </w:rPr>
              <w:t>目标4：维持现有林木总蓄积量</w:t>
            </w:r>
          </w:p>
        </w:tc>
        <w:tc>
          <w:tcPr>
            <w:tcW w:w="0" w:type="auto"/>
            <w:vAlign w:val="center"/>
          </w:tcPr>
          <w:p>
            <w:pPr>
              <w:adjustRightInd w:val="0"/>
              <w:snapToGrid w:val="0"/>
              <w:rPr>
                <w:rFonts w:ascii="仿宋" w:hAnsi="仿宋" w:eastAsia="仿宋" w:cs="仿宋"/>
                <w:szCs w:val="21"/>
              </w:rPr>
            </w:pPr>
            <w:r>
              <w:rPr>
                <w:rFonts w:hint="eastAsia" w:ascii="仿宋" w:hAnsi="仿宋" w:eastAsia="仿宋" w:cs="仿宋"/>
                <w:szCs w:val="21"/>
              </w:rPr>
              <w:t>林木生长监测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rPr>
                <w:rFonts w:ascii="仿宋" w:hAnsi="仿宋" w:eastAsia="仿宋" w:cs="仿宋"/>
                <w:b/>
                <w:szCs w:val="21"/>
              </w:rPr>
            </w:pPr>
            <w:r>
              <w:rPr>
                <w:rFonts w:hint="eastAsia" w:ascii="仿宋" w:hAnsi="仿宋" w:eastAsia="仿宋" w:cs="仿宋"/>
                <w:szCs w:val="21"/>
              </w:rPr>
              <w:t>目标5：重点敏感区域得到良好的保护</w:t>
            </w:r>
          </w:p>
        </w:tc>
        <w:tc>
          <w:tcPr>
            <w:tcW w:w="0" w:type="auto"/>
            <w:vAlign w:val="center"/>
          </w:tcPr>
          <w:p>
            <w:pPr>
              <w:adjustRightInd w:val="0"/>
              <w:snapToGrid w:val="0"/>
              <w:rPr>
                <w:rFonts w:ascii="仿宋" w:hAnsi="仿宋" w:eastAsia="仿宋" w:cs="仿宋"/>
                <w:szCs w:val="21"/>
              </w:rPr>
            </w:pPr>
            <w:r>
              <w:rPr>
                <w:rFonts w:hint="eastAsia" w:ascii="仿宋" w:hAnsi="仿宋" w:eastAsia="仿宋" w:cs="仿宋"/>
                <w:szCs w:val="21"/>
              </w:rPr>
              <w:t>森林环境价值及变化监测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rPr>
                <w:rFonts w:ascii="仿宋" w:hAnsi="仿宋" w:eastAsia="仿宋" w:cs="仿宋"/>
                <w:b/>
                <w:szCs w:val="21"/>
              </w:rPr>
            </w:pPr>
            <w:r>
              <w:rPr>
                <w:rFonts w:hint="eastAsia" w:ascii="仿宋" w:hAnsi="仿宋" w:eastAsia="仿宋" w:cs="仿宋"/>
                <w:szCs w:val="21"/>
              </w:rPr>
              <w:t>目标6：促进当地居民就业和增收</w:t>
            </w:r>
          </w:p>
        </w:tc>
        <w:tc>
          <w:tcPr>
            <w:tcW w:w="0" w:type="auto"/>
            <w:vAlign w:val="center"/>
          </w:tcPr>
          <w:p>
            <w:pPr>
              <w:adjustRightInd w:val="0"/>
              <w:snapToGrid w:val="0"/>
              <w:rPr>
                <w:rFonts w:ascii="仿宋" w:hAnsi="仿宋" w:eastAsia="仿宋" w:cs="仿宋"/>
                <w:szCs w:val="21"/>
              </w:rPr>
            </w:pPr>
            <w:r>
              <w:rPr>
                <w:rFonts w:hint="eastAsia" w:ascii="仿宋" w:hAnsi="仿宋" w:eastAsia="仿宋" w:cs="仿宋"/>
                <w:szCs w:val="21"/>
              </w:rPr>
              <w:t>社会效益和员工权益监测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rPr>
                <w:rFonts w:ascii="仿宋" w:hAnsi="仿宋" w:eastAsia="仿宋" w:cs="仿宋"/>
                <w:b/>
                <w:szCs w:val="21"/>
              </w:rPr>
            </w:pPr>
            <w:r>
              <w:rPr>
                <w:rFonts w:hint="eastAsia" w:ascii="仿宋" w:hAnsi="仿宋" w:eastAsia="仿宋" w:cs="仿宋"/>
                <w:szCs w:val="21"/>
              </w:rPr>
              <w:t>目标7：减少当地贫困人口</w:t>
            </w:r>
          </w:p>
        </w:tc>
        <w:tc>
          <w:tcPr>
            <w:tcW w:w="0" w:type="auto"/>
            <w:vAlign w:val="center"/>
          </w:tcPr>
          <w:p>
            <w:pPr>
              <w:adjustRightInd w:val="0"/>
              <w:snapToGrid w:val="0"/>
              <w:rPr>
                <w:rFonts w:ascii="仿宋" w:hAnsi="仿宋" w:eastAsia="仿宋" w:cs="仿宋"/>
                <w:szCs w:val="21"/>
              </w:rPr>
            </w:pPr>
            <w:r>
              <w:rPr>
                <w:rFonts w:hint="eastAsia" w:ascii="仿宋" w:hAnsi="仿宋" w:eastAsia="仿宋" w:cs="仿宋"/>
                <w:szCs w:val="21"/>
              </w:rPr>
              <w:t>社会效益和员工权益监测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rPr>
                <w:rFonts w:ascii="仿宋" w:hAnsi="仿宋" w:eastAsia="仿宋" w:cs="仿宋"/>
                <w:b/>
                <w:szCs w:val="21"/>
              </w:rPr>
            </w:pPr>
            <w:r>
              <w:rPr>
                <w:rFonts w:hint="eastAsia" w:ascii="仿宋" w:hAnsi="仿宋" w:eastAsia="仿宋" w:cs="仿宋"/>
                <w:szCs w:val="21"/>
              </w:rPr>
              <w:t>目标8：改善职工居住环境</w:t>
            </w:r>
          </w:p>
        </w:tc>
        <w:tc>
          <w:tcPr>
            <w:tcW w:w="0" w:type="auto"/>
            <w:vAlign w:val="center"/>
          </w:tcPr>
          <w:p>
            <w:pPr>
              <w:adjustRightInd w:val="0"/>
              <w:snapToGrid w:val="0"/>
              <w:rPr>
                <w:rFonts w:ascii="仿宋" w:hAnsi="仿宋" w:eastAsia="仿宋" w:cs="仿宋"/>
                <w:szCs w:val="21"/>
              </w:rPr>
            </w:pPr>
            <w:r>
              <w:rPr>
                <w:rFonts w:hint="eastAsia" w:ascii="仿宋" w:hAnsi="仿宋" w:eastAsia="仿宋" w:cs="仿宋"/>
                <w:szCs w:val="21"/>
              </w:rPr>
              <w:t>社会效益和员工权益监测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rPr>
                <w:rFonts w:ascii="仿宋" w:hAnsi="仿宋" w:eastAsia="仿宋" w:cs="仿宋"/>
                <w:szCs w:val="21"/>
              </w:rPr>
            </w:pPr>
            <w:r>
              <w:rPr>
                <w:rFonts w:hint="eastAsia" w:ascii="仿宋" w:hAnsi="仿宋" w:eastAsia="仿宋" w:cs="仿宋"/>
                <w:szCs w:val="21"/>
              </w:rPr>
              <w:t>目标9：保障劳动者健康与安全</w:t>
            </w:r>
          </w:p>
        </w:tc>
        <w:tc>
          <w:tcPr>
            <w:tcW w:w="0" w:type="auto"/>
            <w:vAlign w:val="center"/>
          </w:tcPr>
          <w:p>
            <w:pPr>
              <w:adjustRightInd w:val="0"/>
              <w:snapToGrid w:val="0"/>
              <w:rPr>
                <w:rFonts w:ascii="仿宋" w:hAnsi="仿宋" w:eastAsia="仿宋" w:cs="仿宋"/>
                <w:szCs w:val="21"/>
              </w:rPr>
            </w:pPr>
            <w:r>
              <w:rPr>
                <w:rFonts w:hint="eastAsia" w:ascii="仿宋" w:hAnsi="仿宋" w:eastAsia="仿宋" w:cs="仿宋"/>
                <w:szCs w:val="21"/>
              </w:rPr>
              <w:t>社会效益和员工权益监测、《利益方咨询与社会影响评估报告》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rPr>
                <w:rFonts w:ascii="仿宋" w:hAnsi="仿宋" w:eastAsia="仿宋" w:cs="仿宋"/>
                <w:szCs w:val="21"/>
              </w:rPr>
            </w:pPr>
            <w:r>
              <w:rPr>
                <w:rFonts w:hint="eastAsia" w:ascii="仿宋" w:hAnsi="仿宋" w:eastAsia="仿宋" w:cs="仿宋"/>
                <w:szCs w:val="21"/>
              </w:rPr>
              <w:t>目标10：加大社区参与力度</w:t>
            </w:r>
          </w:p>
        </w:tc>
        <w:tc>
          <w:tcPr>
            <w:tcW w:w="0" w:type="auto"/>
            <w:vAlign w:val="center"/>
          </w:tcPr>
          <w:p>
            <w:pPr>
              <w:adjustRightInd w:val="0"/>
              <w:snapToGrid w:val="0"/>
              <w:rPr>
                <w:rFonts w:ascii="仿宋" w:hAnsi="仿宋" w:eastAsia="仿宋" w:cs="仿宋"/>
                <w:szCs w:val="21"/>
              </w:rPr>
            </w:pPr>
            <w:r>
              <w:rPr>
                <w:rFonts w:hint="eastAsia" w:ascii="仿宋" w:hAnsi="仿宋" w:eastAsia="仿宋" w:cs="仿宋"/>
                <w:szCs w:val="21"/>
              </w:rPr>
              <w:t>社会效益和员工权益监测、《利益方咨询与社会影响评估报告》</w:t>
            </w:r>
          </w:p>
        </w:tc>
      </w:tr>
    </w:tbl>
    <w:p/>
    <w:p>
      <w:pPr>
        <w:pStyle w:val="4"/>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6. 经济效益与预算执行监测</w:t>
      </w:r>
    </w:p>
    <w:p>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年，销售橡胶林木材积</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含枝桠材</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110.55</w:t>
      </w:r>
      <w:r>
        <w:rPr>
          <w:rFonts w:hint="eastAsia" w:ascii="仿宋" w:hAnsi="仿宋" w:eastAsia="仿宋" w:cs="仿宋"/>
          <w:sz w:val="24"/>
          <w:szCs w:val="24"/>
        </w:rPr>
        <w:t>立方米，销售收入</w:t>
      </w:r>
      <w:r>
        <w:rPr>
          <w:rFonts w:hint="eastAsia" w:ascii="仿宋" w:hAnsi="仿宋" w:eastAsia="仿宋" w:cs="仿宋"/>
          <w:sz w:val="24"/>
          <w:szCs w:val="24"/>
          <w:lang w:val="en-US" w:eastAsia="zh-CN"/>
        </w:rPr>
        <w:t>24178.19</w:t>
      </w:r>
      <w:r>
        <w:rPr>
          <w:rFonts w:hint="eastAsia" w:ascii="仿宋" w:hAnsi="仿宋" w:eastAsia="仿宋" w:cs="仿宋"/>
          <w:sz w:val="24"/>
          <w:szCs w:val="24"/>
        </w:rPr>
        <w:t>万元，利润约</w:t>
      </w:r>
      <w:r>
        <w:rPr>
          <w:rFonts w:hint="eastAsia" w:ascii="仿宋" w:hAnsi="仿宋" w:eastAsia="仿宋" w:cs="仿宋"/>
          <w:sz w:val="24"/>
          <w:szCs w:val="24"/>
          <w:lang w:val="en-US" w:eastAsia="zh-CN"/>
        </w:rPr>
        <w:t>3989.50</w:t>
      </w:r>
      <w:r>
        <w:rPr>
          <w:rFonts w:hint="eastAsia" w:ascii="仿宋" w:hAnsi="仿宋" w:eastAsia="仿宋" w:cs="仿宋"/>
          <w:sz w:val="24"/>
          <w:szCs w:val="24"/>
        </w:rPr>
        <w:t>万元。</w:t>
      </w:r>
      <w:r>
        <w:rPr>
          <w:rFonts w:hint="eastAsia" w:ascii="仿宋" w:hAnsi="仿宋" w:eastAsia="仿宋" w:cs="仿宋"/>
          <w:sz w:val="24"/>
          <w:szCs w:val="24"/>
          <w:lang w:val="en-US" w:eastAsia="zh-CN"/>
        </w:rPr>
        <w:t>销售橡胶产品373.78吨，销售收入4833518.25万元，利润140484.37万元。</w:t>
      </w:r>
    </w:p>
    <w:p>
      <w:pPr>
        <w:pStyle w:val="4"/>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7. 社会效益与员工权益监测</w:t>
      </w:r>
    </w:p>
    <w:p>
      <w:pPr>
        <w:pStyle w:val="5"/>
        <w:spacing w:line="360" w:lineRule="auto"/>
        <w:ind w:firstLine="480"/>
        <w:rPr>
          <w:rFonts w:ascii="仿宋" w:hAnsi="仿宋" w:eastAsia="仿宋" w:cs="仿宋"/>
          <w:sz w:val="24"/>
          <w:szCs w:val="24"/>
        </w:rPr>
      </w:pPr>
      <w:r>
        <w:rPr>
          <w:rFonts w:hint="eastAsia" w:ascii="仿宋" w:hAnsi="仿宋" w:eastAsia="仿宋" w:cs="仿宋"/>
          <w:sz w:val="24"/>
          <w:szCs w:val="24"/>
        </w:rPr>
        <w:t>（1）提供就业</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累计提供就业人数1.442万人，其中：林木加工及委托代加工为社会提供就业人数达1.2万人，割胶为社会提供就业人数0.042万人，土地出租带动就业人数0.2万余人。</w:t>
      </w:r>
    </w:p>
    <w:p>
      <w:pPr>
        <w:pStyle w:val="5"/>
        <w:spacing w:line="360" w:lineRule="auto"/>
        <w:ind w:firstLine="480"/>
        <w:rPr>
          <w:rFonts w:ascii="仿宋" w:hAnsi="仿宋" w:eastAsia="仿宋" w:cs="仿宋"/>
          <w:sz w:val="24"/>
          <w:szCs w:val="24"/>
        </w:rPr>
      </w:pPr>
      <w:r>
        <w:rPr>
          <w:rFonts w:hint="eastAsia" w:ascii="仿宋" w:hAnsi="仿宋" w:eastAsia="仿宋" w:cs="仿宋"/>
          <w:sz w:val="24"/>
          <w:szCs w:val="24"/>
        </w:rPr>
        <w:t>（2）工人权益</w:t>
      </w:r>
    </w:p>
    <w:p>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年1月至12月，儋州市、澄迈县地区</w:t>
      </w:r>
      <w:r>
        <w:rPr>
          <w:rFonts w:hint="eastAsia" w:ascii="仿宋" w:hAnsi="仿宋" w:eastAsia="仿宋" w:cs="仿宋"/>
          <w:sz w:val="24"/>
          <w:szCs w:val="24"/>
          <w:lang w:val="en-US" w:eastAsia="zh-CN"/>
        </w:rPr>
        <w:t>认证单位（</w:t>
      </w:r>
      <w:r>
        <w:rPr>
          <w:rFonts w:hint="eastAsia" w:ascii="仿宋" w:hAnsi="仿宋" w:eastAsia="仿宋" w:cs="仿宋"/>
          <w:sz w:val="24"/>
          <w:szCs w:val="24"/>
        </w:rPr>
        <w:t>西联、八一、西培、西达分公司</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属于海南省二类工资标准，该地区员工月平均工资2210-2250元，均</w:t>
      </w:r>
      <w:r>
        <w:rPr>
          <w:rFonts w:hint="eastAsia" w:ascii="仿宋" w:hAnsi="仿宋" w:eastAsia="仿宋" w:cs="仿宋"/>
          <w:sz w:val="24"/>
          <w:szCs w:val="24"/>
        </w:rPr>
        <w:t>高于海南省二类最低工资标准（1730元/月）和小时工资标准（15.4元/小时）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所属白沙县、琼中县、昌江县、东方市、屯昌县地区认证单位（</w:t>
      </w:r>
      <w:r>
        <w:rPr>
          <w:rFonts w:hint="eastAsia" w:ascii="仿宋" w:hAnsi="仿宋" w:eastAsia="仿宋" w:cs="仿宋"/>
          <w:sz w:val="24"/>
          <w:szCs w:val="24"/>
        </w:rPr>
        <w:t>白沙、龙江、邦溪、红林、广坝、阳江、乌石、长征、加钗、中坤</w:t>
      </w:r>
      <w:r>
        <w:rPr>
          <w:rFonts w:hint="eastAsia" w:ascii="仿宋" w:hAnsi="仿宋" w:eastAsia="仿宋" w:cs="仿宋"/>
          <w:sz w:val="24"/>
          <w:szCs w:val="24"/>
          <w:lang w:val="en-US" w:eastAsia="zh-CN"/>
        </w:rPr>
        <w:t>等10家）属于</w:t>
      </w:r>
      <w:r>
        <w:rPr>
          <w:rFonts w:hint="eastAsia" w:ascii="仿宋" w:hAnsi="仿宋" w:eastAsia="仿宋" w:cs="仿宋"/>
          <w:sz w:val="24"/>
          <w:szCs w:val="24"/>
        </w:rPr>
        <w:t>海南省三类</w:t>
      </w:r>
      <w:r>
        <w:rPr>
          <w:rFonts w:hint="eastAsia" w:ascii="仿宋" w:hAnsi="仿宋" w:eastAsia="仿宋" w:cs="仿宋"/>
          <w:sz w:val="24"/>
          <w:szCs w:val="24"/>
          <w:lang w:val="en-US" w:eastAsia="zh-CN"/>
        </w:rPr>
        <w:t>工资标准，该地区员工月平均工资2000-4059元，均高于海南二类</w:t>
      </w:r>
      <w:r>
        <w:rPr>
          <w:rFonts w:hint="eastAsia" w:ascii="仿宋" w:hAnsi="仿宋" w:eastAsia="仿宋" w:cs="仿宋"/>
          <w:sz w:val="24"/>
          <w:szCs w:val="24"/>
        </w:rPr>
        <w:t>最低工资标准（1680元/月）和小时工资标准（14.9元/小时）。</w:t>
      </w:r>
      <w:r>
        <w:rPr>
          <w:rFonts w:hint="eastAsia" w:ascii="仿宋" w:hAnsi="仿宋" w:eastAsia="仿宋" w:cs="仿宋"/>
          <w:sz w:val="24"/>
          <w:szCs w:val="24"/>
          <w:lang w:val="en-US" w:eastAsia="zh-CN"/>
        </w:rPr>
        <w:t>为公司职工子女提供教育助学资金12，2万元，保障贫困家庭子女顺利入学。</w:t>
      </w:r>
    </w:p>
    <w:p>
      <w:pPr>
        <w:spacing w:line="360" w:lineRule="auto"/>
        <w:ind w:firstLine="480" w:firstLineChars="200"/>
        <w:rPr>
          <w:rFonts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累计开展培训大型集中培训</w:t>
      </w:r>
      <w:r>
        <w:rPr>
          <w:rFonts w:hint="eastAsia" w:ascii="仿宋" w:hAnsi="仿宋" w:eastAsia="仿宋" w:cs="仿宋"/>
          <w:color w:val="000000" w:themeColor="text1"/>
          <w:sz w:val="24"/>
          <w:szCs w:val="24"/>
          <w:lang w:val="en-US" w:eastAsia="zh-CN"/>
          <w14:textFill>
            <w14:solidFill>
              <w14:schemeClr w14:val="tx1"/>
            </w14:solidFill>
          </w14:textFill>
        </w:rPr>
        <w:t>102</w:t>
      </w:r>
      <w:r>
        <w:rPr>
          <w:rFonts w:hint="eastAsia" w:ascii="仿宋" w:hAnsi="仿宋" w:eastAsia="仿宋" w:cs="仿宋"/>
          <w:color w:val="000000" w:themeColor="text1"/>
          <w:sz w:val="24"/>
          <w:szCs w:val="24"/>
          <w14:textFill>
            <w14:solidFill>
              <w14:schemeClr w14:val="tx1"/>
            </w14:solidFill>
          </w14:textFill>
        </w:rPr>
        <w:t>次，参加人员</w:t>
      </w:r>
      <w:r>
        <w:rPr>
          <w:rFonts w:hint="eastAsia" w:ascii="仿宋" w:hAnsi="仿宋" w:eastAsia="仿宋" w:cs="仿宋"/>
          <w:color w:val="000000" w:themeColor="text1"/>
          <w:sz w:val="24"/>
          <w:szCs w:val="24"/>
          <w:lang w:val="en-US" w:eastAsia="zh-CN"/>
          <w14:textFill>
            <w14:solidFill>
              <w14:schemeClr w14:val="tx1"/>
            </w14:solidFill>
          </w14:textFill>
        </w:rPr>
        <w:t>9254</w:t>
      </w:r>
      <w:r>
        <w:rPr>
          <w:rFonts w:hint="eastAsia" w:ascii="仿宋" w:hAnsi="仿宋" w:eastAsia="仿宋" w:cs="仿宋"/>
          <w:color w:val="000000" w:themeColor="text1"/>
          <w:sz w:val="24"/>
          <w:szCs w:val="24"/>
          <w14:textFill>
            <w14:solidFill>
              <w14:schemeClr w14:val="tx1"/>
            </w14:solidFill>
          </w14:textFill>
        </w:rPr>
        <w:t>人次。其中：海胶集团总部举办</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期集中培训，参加人员共计</w:t>
      </w:r>
      <w:r>
        <w:rPr>
          <w:rFonts w:hint="eastAsia" w:ascii="仿宋" w:hAnsi="仿宋" w:eastAsia="仿宋" w:cs="仿宋"/>
          <w:color w:val="000000" w:themeColor="text1"/>
          <w:sz w:val="24"/>
          <w:szCs w:val="24"/>
          <w:lang w:val="en-US" w:eastAsia="zh-CN"/>
          <w14:textFill>
            <w14:solidFill>
              <w14:schemeClr w14:val="tx1"/>
            </w14:solidFill>
          </w14:textFill>
        </w:rPr>
        <w:t>36</w:t>
      </w:r>
      <w:r>
        <w:rPr>
          <w:rFonts w:hint="eastAsia" w:ascii="仿宋" w:hAnsi="仿宋" w:eastAsia="仿宋" w:cs="仿宋"/>
          <w:color w:val="000000" w:themeColor="text1"/>
          <w:sz w:val="24"/>
          <w:szCs w:val="24"/>
          <w14:textFill>
            <w14:solidFill>
              <w14:schemeClr w14:val="tx1"/>
            </w14:solidFill>
          </w14:textFill>
        </w:rPr>
        <w:t>0人次；各基地分公司每家各举办</w:t>
      </w:r>
      <w:r>
        <w:rPr>
          <w:rFonts w:hint="eastAsia" w:ascii="仿宋" w:hAnsi="仿宋" w:eastAsia="仿宋" w:cs="仿宋"/>
          <w:color w:val="000000" w:themeColor="text1"/>
          <w:sz w:val="24"/>
          <w:szCs w:val="24"/>
          <w:lang w:val="en-US" w:eastAsia="zh-CN"/>
          <w14:textFill>
            <w14:solidFill>
              <w14:schemeClr w14:val="tx1"/>
            </w14:solidFill>
          </w14:textFill>
        </w:rPr>
        <w:t>100</w:t>
      </w:r>
      <w:r>
        <w:rPr>
          <w:rFonts w:hint="eastAsia" w:ascii="仿宋" w:hAnsi="仿宋" w:eastAsia="仿宋" w:cs="仿宋"/>
          <w:color w:val="000000" w:themeColor="text1"/>
          <w:sz w:val="24"/>
          <w:szCs w:val="24"/>
          <w14:textFill>
            <w14:solidFill>
              <w14:schemeClr w14:val="tx1"/>
            </w14:solidFill>
          </w14:textFill>
        </w:rPr>
        <w:t>次，参加人数</w:t>
      </w:r>
      <w:r>
        <w:rPr>
          <w:rFonts w:hint="eastAsia" w:ascii="仿宋" w:hAnsi="仿宋" w:eastAsia="仿宋" w:cs="仿宋"/>
          <w:color w:val="000000" w:themeColor="text1"/>
          <w:sz w:val="24"/>
          <w:szCs w:val="24"/>
          <w:lang w:val="en-US" w:eastAsia="zh-CN"/>
          <w14:textFill>
            <w14:solidFill>
              <w14:schemeClr w14:val="tx1"/>
            </w14:solidFill>
          </w14:textFill>
        </w:rPr>
        <w:t>8894</w:t>
      </w:r>
      <w:r>
        <w:rPr>
          <w:rFonts w:hint="eastAsia" w:ascii="仿宋" w:hAnsi="仿宋" w:eastAsia="仿宋" w:cs="仿宋"/>
          <w:color w:val="000000" w:themeColor="text1"/>
          <w:sz w:val="24"/>
          <w:szCs w:val="24"/>
          <w14:textFill>
            <w14:solidFill>
              <w14:schemeClr w14:val="tx1"/>
            </w14:solidFill>
          </w14:textFill>
        </w:rPr>
        <w:t>人次。举办的培训包括：FSC知识、森林经营管理手册、森林经营方案讨论、法律法规和国际公约、安全生产、森林防火、“三防工作”、安全生产应急演练、紧急救护、采伐、割胶技术、抚育管理、农药使用等方面的培训。</w:t>
      </w:r>
      <w:r>
        <w:rPr>
          <w:rFonts w:hint="eastAsia" w:ascii="仿宋" w:hAnsi="仿宋" w:eastAsia="仿宋" w:cs="仿宋"/>
          <w:sz w:val="24"/>
          <w:szCs w:val="24"/>
        </w:rPr>
        <w:t>作业前，各生产队均对作业工人进行了营林技术、健康安全、野生动植物保护等方面的培训，各分公司为所有工人购买了人身意外伤害保险。全年没有出现性别歧视、同工不同酬、聘用童工、强迫劳动或拖欠工资的行为。</w:t>
      </w:r>
      <w:r>
        <w:rPr>
          <w:rFonts w:hint="eastAsia" w:ascii="仿宋" w:hAnsi="仿宋" w:eastAsia="仿宋" w:cs="仿宋"/>
          <w:color w:val="000000" w:themeColor="text1"/>
          <w:sz w:val="24"/>
          <w:szCs w:val="24"/>
          <w14:textFill>
            <w14:solidFill>
              <w14:schemeClr w14:val="tx1"/>
            </w14:solidFill>
          </w14:textFill>
        </w:rPr>
        <w:t>改善了2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套基层职工住房。</w:t>
      </w:r>
    </w:p>
    <w:p>
      <w:pPr>
        <w:pStyle w:val="5"/>
        <w:spacing w:line="360" w:lineRule="auto"/>
        <w:ind w:firstLine="480"/>
        <w:rPr>
          <w:rFonts w:ascii="仿宋" w:hAnsi="仿宋" w:eastAsia="仿宋" w:cs="仿宋"/>
          <w:sz w:val="24"/>
          <w:szCs w:val="24"/>
        </w:rPr>
      </w:pPr>
      <w:r>
        <w:rPr>
          <w:rFonts w:hint="eastAsia" w:ascii="仿宋" w:hAnsi="仿宋" w:eastAsia="仿宋" w:cs="仿宋"/>
          <w:sz w:val="24"/>
          <w:szCs w:val="24"/>
        </w:rPr>
        <w:t>（3）健康安全</w:t>
      </w:r>
    </w:p>
    <w:p>
      <w:pPr>
        <w:spacing w:line="360" w:lineRule="auto"/>
        <w:ind w:firstLine="480" w:firstLineChars="200"/>
      </w:pPr>
      <w:r>
        <w:rPr>
          <w:rFonts w:hint="eastAsia" w:ascii="仿宋" w:hAnsi="仿宋" w:eastAsia="仿宋" w:cs="仿宋"/>
          <w:sz w:val="24"/>
          <w:szCs w:val="24"/>
        </w:rPr>
        <w:t>各分公司为林地生产、采伐工人提供了如安全帽（配有耳塞）、防割手套、防割裤、反光服装、安全鞋（靴）等，均购买了意外伤害险，并配备了应急药品等。没有</w:t>
      </w:r>
      <w:r>
        <w:rPr>
          <w:rFonts w:hint="eastAsia" w:ascii="仿宋" w:hAnsi="仿宋" w:eastAsia="仿宋" w:cs="仿宋"/>
          <w:color w:val="000000" w:themeColor="text1"/>
          <w:sz w:val="24"/>
          <w:szCs w:val="24"/>
          <w14:textFill>
            <w14:solidFill>
              <w14:schemeClr w14:val="tx1"/>
            </w14:solidFill>
          </w14:textFill>
        </w:rPr>
        <w:t>出现人员伤亡等情况。</w:t>
      </w:r>
      <w:r>
        <w:rPr>
          <w:rFonts w:hint="eastAsia" w:ascii="仿宋" w:hAnsi="仿宋" w:eastAsia="仿宋" w:cs="仿宋"/>
          <w:sz w:val="24"/>
          <w:szCs w:val="24"/>
        </w:rPr>
        <w:t>要求喷施农药工人穿戴相应的口罩、穿工作服等保护装备，工人健康安全得到有效保障，没有</w:t>
      </w:r>
      <w:r>
        <w:rPr>
          <w:rFonts w:hint="eastAsia" w:ascii="仿宋" w:hAnsi="仿宋" w:eastAsia="仿宋" w:cs="仿宋"/>
          <w:color w:val="000000" w:themeColor="text1"/>
          <w:sz w:val="24"/>
          <w:szCs w:val="24"/>
          <w14:textFill>
            <w14:solidFill>
              <w14:schemeClr w14:val="tx1"/>
            </w14:solidFill>
          </w14:textFill>
        </w:rPr>
        <w:t>无出现工人中毒等情况。在营林作业中，未出现重伤或死亡事故。</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2"/>
        <w:gridCol w:w="2132"/>
        <w:gridCol w:w="2132"/>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adjustRightInd w:val="0"/>
              <w:snapToGrid w:val="0"/>
              <w:jc w:val="center"/>
              <w:rPr>
                <w:rFonts w:ascii="仿宋" w:hAnsi="仿宋" w:eastAsia="仿宋" w:cs="仿宋"/>
                <w:szCs w:val="21"/>
              </w:rPr>
            </w:pPr>
            <w:r>
              <w:rPr>
                <w:rFonts w:hint="eastAsia" w:ascii="仿宋" w:hAnsi="仿宋" w:eastAsia="仿宋" w:cs="仿宋"/>
                <w:color w:val="000000"/>
                <w:kern w:val="0"/>
                <w:szCs w:val="21"/>
              </w:rPr>
              <w:t>劳保物品采购清单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序号</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名称</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单位</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1</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安全帽</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个</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default" w:ascii="仿宋" w:hAnsi="仿宋" w:eastAsia="仿宋" w:cs="仿宋"/>
                <w:szCs w:val="21"/>
                <w:lang w:val="en-US" w:eastAsia="zh-CN"/>
              </w:rPr>
            </w:pPr>
            <w:r>
              <w:rPr>
                <w:rFonts w:hint="eastAsia" w:ascii="仿宋" w:hAnsi="仿宋" w:eastAsia="仿宋" w:cs="仿宋"/>
                <w:szCs w:val="21"/>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2</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劳保服</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套</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szCs w:val="21"/>
                <w:lang w:val="en-US" w:eastAsia="zh-CN"/>
              </w:rPr>
              <w:t>34</w:t>
            </w:r>
            <w:r>
              <w:rPr>
                <w:rFonts w:hint="eastAsia" w:ascii="仿宋" w:hAnsi="仿宋" w:eastAsia="仿宋" w:cs="仿宋"/>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3</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防护手套</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套</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szCs w:val="21"/>
                <w:lang w:val="en-US" w:eastAsia="zh-CN"/>
              </w:rPr>
              <w:t>6</w:t>
            </w:r>
            <w:r>
              <w:rPr>
                <w:rFonts w:hint="eastAsia" w:ascii="仿宋" w:hAnsi="仿宋" w:eastAsia="仿宋" w:cs="仿宋"/>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4</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防滑鞋</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双</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5</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水鞋</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双</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szCs w:val="21"/>
              </w:rPr>
              <w:t>4</w:t>
            </w:r>
            <w:r>
              <w:rPr>
                <w:rFonts w:hint="eastAsia" w:ascii="仿宋" w:hAnsi="仿宋" w:eastAsia="仿宋" w:cs="仿宋"/>
                <w:szCs w:val="21"/>
                <w:lang w:val="en-US" w:eastAsia="zh-CN"/>
              </w:rPr>
              <w:t>8</w:t>
            </w:r>
            <w:r>
              <w:rPr>
                <w:rFonts w:hint="eastAsia" w:ascii="仿宋" w:hAnsi="仿宋" w:eastAsia="仿宋" w:cs="仿宋"/>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6</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防尘口罩</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个</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szCs w:val="21"/>
                <w:lang w:val="en-US" w:eastAsia="zh-CN"/>
              </w:rPr>
              <w:t>20</w:t>
            </w:r>
            <w:r>
              <w:rPr>
                <w:rFonts w:hint="eastAsia" w:ascii="仿宋" w:hAnsi="仿宋" w:eastAsia="仿宋" w:cs="仿宋"/>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7</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普通口罩</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打</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szCs w:val="21"/>
                <w:lang w:val="en-US" w:eastAsia="zh-CN"/>
              </w:rPr>
              <w:t>30</w:t>
            </w:r>
            <w:r>
              <w:rPr>
                <w:rFonts w:hint="eastAsia" w:ascii="仿宋" w:hAnsi="仿宋" w:eastAsia="仿宋" w:cs="仿宋"/>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8</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眼罩</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个</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default" w:ascii="仿宋" w:hAnsi="仿宋" w:eastAsia="仿宋" w:cs="仿宋"/>
                <w:szCs w:val="21"/>
                <w:lang w:val="en-US" w:eastAsia="zh-CN"/>
              </w:rPr>
            </w:pPr>
            <w:r>
              <w:rPr>
                <w:rFonts w:hint="eastAsia" w:ascii="仿宋" w:hAnsi="仿宋" w:eastAsia="仿宋" w:cs="仿宋"/>
                <w:szCs w:val="21"/>
                <w:lang w:val="en-US" w:eastAsia="zh-CN"/>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9</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灭火器</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个</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default" w:ascii="仿宋" w:hAnsi="仿宋" w:eastAsia="仿宋" w:cs="仿宋"/>
                <w:szCs w:val="21"/>
                <w:lang w:val="en-US" w:eastAsia="zh-CN"/>
              </w:rPr>
            </w:pPr>
            <w:r>
              <w:rPr>
                <w:rFonts w:hint="eastAsia" w:ascii="仿宋" w:hAnsi="仿宋" w:eastAsia="仿宋" w:cs="仿宋"/>
                <w:color w:val="000000"/>
                <w:kern w:val="0"/>
                <w:szCs w:val="21"/>
              </w:rPr>
              <w:t>1</w:t>
            </w:r>
            <w:r>
              <w:rPr>
                <w:rFonts w:hint="eastAsia" w:ascii="仿宋" w:hAnsi="仿宋" w:eastAsia="仿宋" w:cs="仿宋"/>
                <w:color w:val="000000"/>
                <w:kern w:val="0"/>
                <w:szCs w:val="21"/>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10</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消防锹</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个</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default" w:ascii="仿宋" w:hAnsi="仿宋" w:eastAsia="仿宋" w:cs="仿宋"/>
                <w:szCs w:val="21"/>
                <w:lang w:val="en-US" w:eastAsia="zh-CN"/>
              </w:rPr>
            </w:pPr>
            <w:r>
              <w:rPr>
                <w:rFonts w:hint="eastAsia" w:ascii="仿宋" w:hAnsi="仿宋" w:eastAsia="仿宋" w:cs="仿宋"/>
                <w:szCs w:val="21"/>
                <w:lang w:val="en-US" w:eastAsia="zh-CN"/>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11</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灭火把</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把</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default" w:ascii="仿宋" w:hAnsi="仿宋" w:eastAsia="仿宋" w:cs="仿宋"/>
                <w:szCs w:val="21"/>
                <w:lang w:val="en-US" w:eastAsia="zh-CN"/>
              </w:rPr>
            </w:pPr>
            <w:r>
              <w:rPr>
                <w:rFonts w:hint="eastAsia" w:ascii="仿宋" w:hAnsi="仿宋" w:eastAsia="仿宋" w:cs="仿宋"/>
                <w:szCs w:val="21"/>
                <w:lang w:val="en-US" w:eastAsia="zh-CN"/>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12</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鞋子</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双</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default" w:ascii="仿宋" w:hAnsi="仿宋" w:eastAsia="仿宋" w:cs="仿宋"/>
                <w:szCs w:val="21"/>
                <w:lang w:val="en-US" w:eastAsia="zh-CN"/>
              </w:rPr>
            </w:pPr>
            <w:r>
              <w:rPr>
                <w:rFonts w:hint="eastAsia" w:ascii="仿宋" w:hAnsi="仿宋" w:eastAsia="仿宋" w:cs="仿宋"/>
                <w:szCs w:val="21"/>
                <w:lang w:val="en-US" w:eastAsia="zh-CN"/>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13</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应急小药箱</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个</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default" w:ascii="仿宋" w:hAnsi="仿宋" w:eastAsia="仿宋" w:cs="仿宋"/>
                <w:szCs w:val="21"/>
                <w:lang w:val="en-US" w:eastAsia="zh-CN"/>
              </w:rPr>
            </w:pPr>
            <w:r>
              <w:rPr>
                <w:rFonts w:hint="eastAsia" w:ascii="仿宋" w:hAnsi="仿宋" w:eastAsia="仿宋" w:cs="仿宋"/>
                <w:szCs w:val="21"/>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14</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应急药具药品</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批</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仿宋" w:hAnsi="仿宋" w:eastAsia="仿宋" w:cs="仿宋"/>
                <w:szCs w:val="21"/>
              </w:rPr>
            </w:pPr>
            <w:r>
              <w:rPr>
                <w:rFonts w:hint="eastAsia" w:ascii="仿宋" w:hAnsi="仿宋" w:eastAsia="仿宋" w:cs="仿宋"/>
                <w:color w:val="000000"/>
                <w:kern w:val="0"/>
                <w:szCs w:val="21"/>
              </w:rPr>
              <w:t>14</w:t>
            </w:r>
          </w:p>
        </w:tc>
      </w:tr>
    </w:tbl>
    <w:p>
      <w:pPr>
        <w:adjustRightInd w:val="0"/>
        <w:snapToGrid w:val="0"/>
      </w:pPr>
    </w:p>
    <w:p>
      <w:pPr>
        <w:pStyle w:val="5"/>
        <w:spacing w:line="360" w:lineRule="auto"/>
        <w:ind w:firstLine="480"/>
        <w:rPr>
          <w:rFonts w:ascii="仿宋" w:hAnsi="仿宋" w:eastAsia="仿宋" w:cs="仿宋"/>
          <w:sz w:val="24"/>
          <w:szCs w:val="24"/>
        </w:rPr>
      </w:pPr>
      <w:r>
        <w:rPr>
          <w:rFonts w:hint="eastAsia" w:ascii="仿宋" w:hAnsi="仿宋" w:eastAsia="仿宋" w:cs="仿宋"/>
          <w:sz w:val="24"/>
          <w:szCs w:val="24"/>
        </w:rPr>
        <w:t>（4）社区服务</w:t>
      </w:r>
    </w:p>
    <w:p>
      <w:pPr>
        <w:pStyle w:val="5"/>
        <w:spacing w:line="360" w:lineRule="auto"/>
        <w:ind w:firstLine="480"/>
        <w:rPr>
          <w:rFonts w:hint="default"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年，各基地分公司为融合场乡关系，通过各种形式赞助当地社区和村委资金共计</w:t>
      </w:r>
      <w:r>
        <w:rPr>
          <w:rFonts w:hint="eastAsia" w:ascii="仿宋" w:hAnsi="仿宋" w:eastAsia="仿宋" w:cs="仿宋"/>
          <w:color w:val="000000" w:themeColor="text1"/>
          <w:sz w:val="24"/>
          <w:szCs w:val="24"/>
          <w:lang w:val="en-US" w:eastAsia="zh-CN"/>
          <w14:textFill>
            <w14:solidFill>
              <w14:schemeClr w14:val="tx1"/>
            </w14:solidFill>
          </w14:textFill>
        </w:rPr>
        <w:t>31.76</w:t>
      </w:r>
      <w:r>
        <w:rPr>
          <w:rFonts w:hint="eastAsia" w:ascii="仿宋" w:hAnsi="仿宋" w:eastAsia="仿宋" w:cs="仿宋"/>
          <w:color w:val="000000" w:themeColor="text1"/>
          <w:sz w:val="24"/>
          <w:szCs w:val="24"/>
          <w14:textFill>
            <w14:solidFill>
              <w14:schemeClr w14:val="tx1"/>
            </w14:solidFill>
          </w14:textFill>
        </w:rPr>
        <w:t>万元，如：</w:t>
      </w:r>
      <w:r>
        <w:rPr>
          <w:rFonts w:hint="eastAsia" w:ascii="仿宋" w:hAnsi="仿宋" w:eastAsia="仿宋" w:cs="仿宋"/>
          <w:color w:val="000000" w:themeColor="text1"/>
          <w:sz w:val="24"/>
          <w:szCs w:val="24"/>
          <w:lang w:val="en-US" w:eastAsia="zh-CN"/>
          <w14:textFill>
            <w14:solidFill>
              <w14:schemeClr w14:val="tx1"/>
            </w14:solidFill>
          </w14:textFill>
        </w:rPr>
        <w:t>红林、阳江、乌石、西达等4家分公司举办场乡共建联谊活动投入资金29.78万元；西联、加钗、中坤等3家分公司投入喷药机械6台、资金1.98万元帮助附件地方农村防治橡胶病虫害；投入助学资金12.12万元，帮助贫困学子顺利入学；维修道路投入2856.57万元，为公司内外部出行安全提供保障。</w:t>
      </w:r>
    </w:p>
    <w:p>
      <w:pPr>
        <w:pStyle w:val="5"/>
        <w:spacing w:line="360" w:lineRule="auto"/>
        <w:ind w:firstLine="480"/>
        <w:rPr>
          <w:rFonts w:ascii="仿宋" w:hAnsi="仿宋" w:eastAsia="仿宋" w:cs="仿宋"/>
          <w:sz w:val="24"/>
          <w:szCs w:val="24"/>
        </w:rPr>
      </w:pPr>
      <w:r>
        <w:rPr>
          <w:rFonts w:hint="eastAsia" w:ascii="仿宋" w:hAnsi="仿宋" w:eastAsia="仿宋" w:cs="仿宋"/>
          <w:sz w:val="24"/>
          <w:szCs w:val="24"/>
        </w:rPr>
        <w:t>（5）申诉、纠纷、投诉处理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年1—12月，经营范围内共发生申诉、纠纷</w:t>
      </w:r>
      <w:r>
        <w:rPr>
          <w:rFonts w:hint="eastAsia" w:ascii="仿宋" w:hAnsi="仿宋" w:eastAsia="仿宋" w:cs="仿宋"/>
          <w:sz w:val="24"/>
          <w:szCs w:val="24"/>
          <w:lang w:val="en-US" w:eastAsia="zh-CN"/>
        </w:rPr>
        <w:t>17</w:t>
      </w:r>
      <w:r>
        <w:rPr>
          <w:rFonts w:hint="eastAsia" w:ascii="仿宋" w:hAnsi="仿宋" w:eastAsia="仿宋" w:cs="仿宋"/>
          <w:sz w:val="24"/>
          <w:szCs w:val="24"/>
        </w:rPr>
        <w:t>起。公司在处理过程中做好规范，出时问题在自愿、事前知情并同意的原则下及时与相关方进行协商和处理，发生的申诉、纠纷和争议的都已得到了妥善地解决和处理。</w:t>
      </w:r>
    </w:p>
    <w:p>
      <w:pPr>
        <w:pStyle w:val="2"/>
        <w:numPr>
          <w:ilvl w:val="0"/>
          <w:numId w:val="1"/>
        </w:numPr>
        <w:spacing w:line="360" w:lineRule="auto"/>
        <w:ind w:firstLine="562" w:firstLineChars="0"/>
        <w:rPr>
          <w:rFonts w:ascii="仿宋" w:hAnsi="仿宋" w:eastAsia="仿宋" w:cs="仿宋"/>
          <w:b/>
          <w:bCs/>
          <w:szCs w:val="28"/>
        </w:rPr>
      </w:pPr>
      <w:r>
        <w:rPr>
          <w:rFonts w:hint="eastAsia" w:ascii="仿宋" w:hAnsi="仿宋" w:eastAsia="仿宋" w:cs="仿宋"/>
          <w:b/>
          <w:bCs/>
          <w:szCs w:val="28"/>
        </w:rPr>
        <w:t>森林经营活动的环境影响监测</w:t>
      </w:r>
    </w:p>
    <w:p>
      <w:pPr>
        <w:spacing w:line="360" w:lineRule="auto"/>
        <w:ind w:firstLine="480" w:firstLineChars="200"/>
        <w:rPr>
          <w:rFonts w:ascii="仿宋" w:hAnsi="仿宋" w:eastAsia="仿宋" w:cs="仿宋"/>
          <w:i/>
          <w:color w:val="FF0000"/>
          <w:sz w:val="24"/>
          <w:szCs w:val="24"/>
        </w:rPr>
      </w:pPr>
      <w:r>
        <w:rPr>
          <w:rFonts w:hint="eastAsia" w:ascii="仿宋" w:hAnsi="仿宋" w:eastAsia="仿宋" w:cs="仿宋"/>
          <w:sz w:val="24"/>
          <w:szCs w:val="24"/>
        </w:rPr>
        <w:t>按照森林认证标准的要求，西联积极组织</w:t>
      </w:r>
      <w:r>
        <w:rPr>
          <w:rFonts w:hint="eastAsia" w:ascii="仿宋" w:hAnsi="仿宋" w:eastAsia="仿宋" w:cs="仿宋"/>
          <w:color w:val="000000" w:themeColor="text1"/>
          <w:sz w:val="24"/>
          <w:szCs w:val="24"/>
          <w14:textFill>
            <w14:solidFill>
              <w14:schemeClr w14:val="tx1"/>
            </w14:solidFill>
          </w14:textFill>
        </w:rPr>
        <w:t>以基地分公司负责人为组长，基地片区负责人牵头协调所在的施工员和护林员</w:t>
      </w:r>
      <w:r>
        <w:rPr>
          <w:rFonts w:hint="eastAsia" w:ascii="仿宋" w:hAnsi="仿宋" w:eastAsia="仿宋" w:cs="仿宋"/>
          <w:color w:val="FF0000"/>
          <w:sz w:val="24"/>
          <w:szCs w:val="24"/>
        </w:rPr>
        <w:t>，</w:t>
      </w:r>
      <w:r>
        <w:rPr>
          <w:rFonts w:hint="eastAsia" w:ascii="仿宋" w:hAnsi="仿宋" w:eastAsia="仿宋" w:cs="仿宋"/>
          <w:sz w:val="24"/>
          <w:szCs w:val="24"/>
        </w:rPr>
        <w:t>实施各自区域的森林经营活动进行了造林、抚育、采伐、林道修建、病虫害防治等开展了环境影响评估工作，并对营林活动可能出现的问题提出整改防治措施，详见环境影响评估报告。未来，分公司将根据监测计划对经营活动的环境影响开展监测。</w:t>
      </w:r>
    </w:p>
    <w:p>
      <w:pPr>
        <w:pStyle w:val="2"/>
        <w:numPr>
          <w:ilvl w:val="0"/>
          <w:numId w:val="1"/>
        </w:numPr>
        <w:spacing w:line="360" w:lineRule="auto"/>
        <w:ind w:firstLine="562" w:firstLineChars="0"/>
        <w:rPr>
          <w:rFonts w:ascii="仿宋" w:hAnsi="仿宋" w:eastAsia="仿宋" w:cs="仿宋"/>
          <w:b/>
          <w:bCs/>
          <w:szCs w:val="28"/>
        </w:rPr>
      </w:pPr>
      <w:r>
        <w:rPr>
          <w:rFonts w:hint="eastAsia" w:ascii="仿宋" w:hAnsi="仿宋" w:eastAsia="仿宋" w:cs="仿宋"/>
          <w:b/>
          <w:bCs/>
          <w:szCs w:val="28"/>
        </w:rPr>
        <w:t>森林经营活动的社会影响监测</w:t>
      </w:r>
    </w:p>
    <w:p>
      <w:pPr>
        <w:spacing w:line="360" w:lineRule="auto"/>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kern w:val="0"/>
          <w:sz w:val="24"/>
          <w:szCs w:val="24"/>
        </w:rPr>
        <w:t>海胶集团主要评估了以下森林作业或管理方式的社会影响：森林经营活动对当地居民就业、减轻贫困，以及原住民、社区发展的影响；利益相关方对森林经营活动的认可和接受程度，森林经营活动与当地社会环境的相互适应性；森林经营活动中可能存在的冲突和各种潜在</w:t>
      </w:r>
      <w:r>
        <w:rPr>
          <w:rFonts w:hint="eastAsia" w:ascii="仿宋" w:hAnsi="仿宋" w:eastAsia="仿宋" w:cs="仿宋"/>
          <w:color w:val="000000" w:themeColor="text1"/>
          <w:kern w:val="0"/>
          <w:sz w:val="24"/>
          <w:szCs w:val="24"/>
          <w14:textFill>
            <w14:solidFill>
              <w14:schemeClr w14:val="tx1"/>
            </w14:solidFill>
          </w14:textFill>
        </w:rPr>
        <w:t>的社会负面影响；以及劳动者社会福利的调查。</w:t>
      </w:r>
    </w:p>
    <w:p>
      <w:pPr>
        <w:widowControl/>
        <w:adjustRightInd w:val="0"/>
        <w:snapToGrid w:val="0"/>
        <w:spacing w:line="360" w:lineRule="auto"/>
        <w:ind w:firstLine="480" w:firstLineChars="2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各基地分公司社评小组84个人进行了利益方访谈</w:t>
      </w:r>
      <w:r>
        <w:rPr>
          <w:rFonts w:hint="eastAsia" w:ascii="仿宋" w:hAnsi="仿宋" w:eastAsia="仿宋" w:cs="仿宋"/>
          <w:color w:val="000000" w:themeColor="text1"/>
          <w:kern w:val="0"/>
          <w:sz w:val="24"/>
          <w:szCs w:val="24"/>
          <w:lang w:val="en-US" w:eastAsia="zh-CN"/>
          <w14:textFill>
            <w14:solidFill>
              <w14:schemeClr w14:val="tx1"/>
            </w14:solidFill>
          </w14:textFill>
        </w:rPr>
        <w:t>人数478人</w:t>
      </w:r>
      <w:r>
        <w:rPr>
          <w:rFonts w:hint="eastAsia" w:ascii="仿宋" w:hAnsi="仿宋" w:eastAsia="仿宋" w:cs="仿宋"/>
          <w:color w:val="000000" w:themeColor="text1"/>
          <w:kern w:val="0"/>
          <w:sz w:val="24"/>
          <w:szCs w:val="24"/>
          <w14:textFill>
            <w14:solidFill>
              <w14:schemeClr w14:val="tx1"/>
            </w14:solidFill>
          </w14:textFill>
        </w:rPr>
        <w:t>，其中周边村民</w:t>
      </w:r>
      <w:r>
        <w:rPr>
          <w:rFonts w:hint="eastAsia" w:ascii="仿宋" w:hAnsi="仿宋" w:eastAsia="仿宋" w:cs="仿宋"/>
          <w:color w:val="000000" w:themeColor="text1"/>
          <w:kern w:val="0"/>
          <w:sz w:val="24"/>
          <w:szCs w:val="24"/>
          <w:lang w:val="en-US" w:eastAsia="zh-CN"/>
          <w14:textFill>
            <w14:solidFill>
              <w14:schemeClr w14:val="tx1"/>
            </w14:solidFill>
          </w14:textFill>
        </w:rPr>
        <w:t>139</w:t>
      </w:r>
      <w:r>
        <w:rPr>
          <w:rFonts w:hint="eastAsia" w:ascii="仿宋" w:hAnsi="仿宋" w:eastAsia="仿宋" w:cs="仿宋"/>
          <w:color w:val="000000" w:themeColor="text1"/>
          <w:kern w:val="0"/>
          <w:sz w:val="24"/>
          <w:szCs w:val="24"/>
          <w14:textFill>
            <w14:solidFill>
              <w14:schemeClr w14:val="tx1"/>
            </w14:solidFill>
          </w14:textFill>
        </w:rPr>
        <w:t>人，雇工</w:t>
      </w:r>
      <w:r>
        <w:rPr>
          <w:rFonts w:hint="eastAsia" w:ascii="仿宋" w:hAnsi="仿宋" w:eastAsia="仿宋" w:cs="仿宋"/>
          <w:color w:val="000000" w:themeColor="text1"/>
          <w:kern w:val="0"/>
          <w:sz w:val="24"/>
          <w:szCs w:val="24"/>
          <w:lang w:val="en-US" w:eastAsia="zh-CN"/>
          <w14:textFill>
            <w14:solidFill>
              <w14:schemeClr w14:val="tx1"/>
            </w14:solidFill>
          </w14:textFill>
        </w:rPr>
        <w:t>51</w:t>
      </w:r>
      <w:r>
        <w:rPr>
          <w:rFonts w:hint="eastAsia" w:ascii="仿宋" w:hAnsi="仿宋" w:eastAsia="仿宋" w:cs="仿宋"/>
          <w:color w:val="000000" w:themeColor="text1"/>
          <w:kern w:val="0"/>
          <w:sz w:val="24"/>
          <w:szCs w:val="24"/>
          <w14:textFill>
            <w14:solidFill>
              <w14:schemeClr w14:val="tx1"/>
            </w14:solidFill>
          </w14:textFill>
        </w:rPr>
        <w:t>人，员工2</w:t>
      </w:r>
      <w:r>
        <w:rPr>
          <w:rFonts w:hint="eastAsia" w:ascii="仿宋" w:hAnsi="仿宋" w:eastAsia="仿宋" w:cs="仿宋"/>
          <w:color w:val="000000" w:themeColor="text1"/>
          <w:kern w:val="0"/>
          <w:sz w:val="24"/>
          <w:szCs w:val="24"/>
          <w:lang w:val="en-US" w:eastAsia="zh-CN"/>
          <w14:textFill>
            <w14:solidFill>
              <w14:schemeClr w14:val="tx1"/>
            </w14:solidFill>
          </w14:textFill>
        </w:rPr>
        <w:t>32</w:t>
      </w:r>
      <w:r>
        <w:rPr>
          <w:rFonts w:hint="eastAsia" w:ascii="仿宋" w:hAnsi="仿宋" w:eastAsia="仿宋" w:cs="仿宋"/>
          <w:color w:val="000000" w:themeColor="text1"/>
          <w:kern w:val="0"/>
          <w:sz w:val="24"/>
          <w:szCs w:val="24"/>
          <w14:textFill>
            <w14:solidFill>
              <w14:schemeClr w14:val="tx1"/>
            </w14:solidFill>
          </w14:textFill>
        </w:rPr>
        <w:t>人，政府部门工作人员</w:t>
      </w:r>
      <w:r>
        <w:rPr>
          <w:rFonts w:hint="eastAsia" w:ascii="仿宋" w:hAnsi="仿宋" w:eastAsia="仿宋" w:cs="仿宋"/>
          <w:color w:val="000000" w:themeColor="text1"/>
          <w:kern w:val="0"/>
          <w:sz w:val="24"/>
          <w:szCs w:val="24"/>
          <w:lang w:val="en-US" w:eastAsia="zh-CN"/>
          <w14:textFill>
            <w14:solidFill>
              <w14:schemeClr w14:val="tx1"/>
            </w14:solidFill>
          </w14:textFill>
        </w:rPr>
        <w:t>56</w:t>
      </w:r>
      <w:r>
        <w:rPr>
          <w:rFonts w:hint="eastAsia" w:ascii="仿宋" w:hAnsi="仿宋" w:eastAsia="仿宋" w:cs="仿宋"/>
          <w:color w:val="000000" w:themeColor="text1"/>
          <w:kern w:val="0"/>
          <w:sz w:val="24"/>
          <w:szCs w:val="24"/>
          <w14:textFill>
            <w14:solidFill>
              <w14:schemeClr w14:val="tx1"/>
            </w14:solidFill>
          </w14:textFill>
        </w:rPr>
        <w:t>人，调查反馈不同意见和建议提出相关的整改及预防措施。相关调查结果详见社会影响和监测评估报告。</w:t>
      </w:r>
    </w:p>
    <w:p>
      <w:pPr>
        <w:pStyle w:val="2"/>
        <w:spacing w:line="360" w:lineRule="auto"/>
        <w:ind w:firstLine="562"/>
        <w:rPr>
          <w:rFonts w:ascii="仿宋" w:hAnsi="仿宋" w:eastAsia="仿宋" w:cs="仿宋"/>
          <w:b/>
          <w:bCs/>
          <w:szCs w:val="28"/>
        </w:rPr>
      </w:pPr>
      <w:r>
        <w:rPr>
          <w:rFonts w:hint="eastAsia" w:ascii="仿宋" w:hAnsi="仿宋" w:eastAsia="仿宋" w:cs="仿宋"/>
          <w:b/>
          <w:bCs/>
          <w:szCs w:val="28"/>
        </w:rPr>
        <w:t>（四）森林环境价值及变化监测</w:t>
      </w:r>
    </w:p>
    <w:p>
      <w:pPr>
        <w:pStyle w:val="4"/>
        <w:spacing w:line="360" w:lineRule="auto"/>
        <w:ind w:firstLine="480"/>
        <w:rPr>
          <w:rFonts w:ascii="仿宋" w:hAnsi="仿宋" w:eastAsia="仿宋" w:cs="仿宋"/>
          <w:sz w:val="24"/>
          <w:szCs w:val="24"/>
        </w:rPr>
      </w:pPr>
      <w:r>
        <w:rPr>
          <w:rFonts w:hint="eastAsia" w:ascii="仿宋" w:hAnsi="仿宋" w:eastAsia="仿宋" w:cs="仿宋"/>
          <w:sz w:val="24"/>
          <w:szCs w:val="24"/>
        </w:rPr>
        <w:t>1. 土壤监测</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土壤监测通过定期调查土壤有机质含量、理化性质等因子监测土壤肥力。森林认证工作小组在3块固定样地中，选取样地中部，挖掘样沟，选取土样，但土壤理化性质调查需通过专业机构进行，因此需控制成本，在监测指标的选取上尽量简化，选取与土壤肥力相关的监测指标。</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我司自2021年获得FSC-FM/COC证书以来，2022、2023、2024年连续3年14家分公司FSC</w:t>
      </w:r>
      <w:r>
        <w:rPr>
          <w:rFonts w:hint="eastAsia" w:ascii="仿宋" w:hAnsi="仿宋" w:eastAsia="仿宋" w:cs="仿宋"/>
          <w:sz w:val="24"/>
          <w:szCs w:val="24"/>
        </w:rPr>
        <w:t>工作小组将所取土样送至中国热带农业科学院橡胶研究所进行土壤</w:t>
      </w:r>
      <w:r>
        <w:rPr>
          <w:rFonts w:hint="eastAsia" w:ascii="仿宋" w:hAnsi="仿宋" w:eastAsia="仿宋" w:cs="仿宋"/>
          <w:sz w:val="24"/>
          <w:szCs w:val="24"/>
          <w:lang w:val="en-US" w:eastAsia="zh-CN"/>
        </w:rPr>
        <w:t>和水质进行</w:t>
      </w:r>
      <w:r>
        <w:rPr>
          <w:rFonts w:hint="eastAsia" w:ascii="仿宋" w:hAnsi="仿宋" w:eastAsia="仿宋" w:cs="仿宋"/>
          <w:sz w:val="24"/>
          <w:szCs w:val="24"/>
        </w:rPr>
        <w:t>理化分析，监测结果作为</w:t>
      </w:r>
      <w:r>
        <w:rPr>
          <w:rFonts w:hint="eastAsia" w:ascii="仿宋" w:hAnsi="仿宋" w:eastAsia="仿宋" w:cs="仿宋"/>
          <w:sz w:val="24"/>
          <w:szCs w:val="24"/>
          <w:lang w:val="en-US" w:eastAsia="zh-CN"/>
        </w:rPr>
        <w:t>评价FSC森林认证环境状况评价的依据之一</w:t>
      </w:r>
      <w:r>
        <w:rPr>
          <w:rFonts w:hint="eastAsia" w:ascii="仿宋" w:hAnsi="仿宋" w:eastAsia="仿宋" w:cs="仿宋"/>
          <w:sz w:val="24"/>
          <w:szCs w:val="24"/>
        </w:rPr>
        <w:t>。根据全国第二次土壤普查养分分级标准，对监测结果进行了分析，</w:t>
      </w:r>
      <w:r>
        <w:rPr>
          <w:rFonts w:hint="eastAsia" w:ascii="仿宋" w:hAnsi="仿宋" w:eastAsia="仿宋" w:cs="仿宋"/>
          <w:sz w:val="24"/>
          <w:szCs w:val="24"/>
          <w:lang w:val="en-US" w:eastAsia="zh-CN"/>
        </w:rPr>
        <w:t>最近一次土壤和水质监测时间在2024年3月份，主要监测土壤有机质、全氮、有效P、全P、速K、全K以及土壤机械质地和重金属（土总汞、土总砷、土总镉）含量。经监测，土壤养分含量未见明显下降、土壤未见板结、重金属含量未超标。</w:t>
      </w:r>
      <w:r>
        <w:rPr>
          <w:rFonts w:hint="eastAsia" w:ascii="仿宋" w:hAnsi="仿宋" w:eastAsia="仿宋" w:cs="仿宋"/>
          <w:sz w:val="24"/>
          <w:szCs w:val="24"/>
        </w:rPr>
        <w:t>分析结果见表4。</w:t>
      </w:r>
    </w:p>
    <w:p>
      <w:pPr>
        <w:spacing w:line="300" w:lineRule="auto"/>
        <w:ind w:firstLine="480" w:firstLineChars="200"/>
        <w:jc w:val="center"/>
        <w:rPr>
          <w:rFonts w:eastAsia="黑体"/>
        </w:rPr>
      </w:pPr>
      <w:r>
        <w:rPr>
          <w:rFonts w:hint="eastAsia" w:ascii="黑体" w:hAnsi="黑体" w:eastAsia="黑体" w:cs="Times New Roman"/>
          <w:sz w:val="24"/>
          <w:szCs w:val="28"/>
        </w:rPr>
        <w:t>表4   土壤</w:t>
      </w:r>
      <w:r>
        <w:rPr>
          <w:rFonts w:ascii="黑体" w:hAnsi="黑体" w:eastAsia="黑体" w:cs="Times New Roman"/>
          <w:sz w:val="24"/>
          <w:szCs w:val="28"/>
        </w:rPr>
        <w:t>理化分析</w:t>
      </w:r>
      <w:r>
        <w:rPr>
          <w:rFonts w:hint="eastAsia" w:ascii="黑体" w:hAnsi="黑体" w:eastAsia="黑体" w:cs="Times New Roman"/>
          <w:sz w:val="24"/>
          <w:szCs w:val="28"/>
        </w:rPr>
        <w:t>检测</w:t>
      </w:r>
      <w:r>
        <w:rPr>
          <w:rFonts w:ascii="黑体" w:hAnsi="黑体" w:eastAsia="黑体" w:cs="Times New Roman"/>
          <w:sz w:val="24"/>
          <w:szCs w:val="28"/>
        </w:rPr>
        <w:t>结果</w:t>
      </w:r>
    </w:p>
    <w:p>
      <w:pPr>
        <w:rPr>
          <w:rFonts w:hint="eastAsia"/>
          <w:lang w:val="en-US" w:eastAsia="zh-CN"/>
        </w:rPr>
      </w:pPr>
      <w:r>
        <w:rPr>
          <w:rFonts w:hint="eastAsia" w:ascii="Times New Roman" w:hAnsi="Times New Roman" w:cs="Times New Roman" w:eastAsiaTheme="minorEastAsia"/>
          <w:b/>
          <w:bCs/>
          <w:sz w:val="28"/>
          <w:szCs w:val="28"/>
          <w:lang w:val="en-US" w:eastAsia="zh-CN"/>
        </w:rPr>
        <w:drawing>
          <wp:inline distT="0" distB="0" distL="114300" distR="114300">
            <wp:extent cx="5407025" cy="2724785"/>
            <wp:effectExtent l="0" t="0" r="3175" b="18415"/>
            <wp:docPr id="2" name="图片 2" descr="土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土壤"/>
                    <pic:cNvPicPr>
                      <a:picLocks noChangeAspect="1"/>
                    </pic:cNvPicPr>
                  </pic:nvPicPr>
                  <pic:blipFill>
                    <a:blip r:embed="rId6"/>
                    <a:stretch>
                      <a:fillRect/>
                    </a:stretch>
                  </pic:blipFill>
                  <pic:spPr>
                    <a:xfrm>
                      <a:off x="0" y="0"/>
                      <a:ext cx="5407025" cy="2724785"/>
                    </a:xfrm>
                    <a:prstGeom prst="rect">
                      <a:avLst/>
                    </a:prstGeom>
                  </pic:spPr>
                </pic:pic>
              </a:graphicData>
            </a:graphic>
          </wp:inline>
        </w:drawing>
      </w:r>
    </w:p>
    <w:p>
      <w:pPr>
        <w:pStyle w:val="2"/>
        <w:ind w:left="0" w:leftChars="0" w:firstLine="0" w:firstLineChars="0"/>
      </w:pPr>
      <w:r>
        <w:rPr>
          <w:rFonts w:hint="eastAsia" w:cs="Times New Roman" w:eastAsiaTheme="minorEastAsia"/>
          <w:lang w:eastAsia="zh-CN"/>
        </w:rPr>
        <w:drawing>
          <wp:inline distT="0" distB="0" distL="114300" distR="114300">
            <wp:extent cx="5433060" cy="3263265"/>
            <wp:effectExtent l="0" t="0" r="15240" b="13335"/>
            <wp:docPr id="3" name="图片 3" descr="土壤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土壤2"/>
                    <pic:cNvPicPr>
                      <a:picLocks noChangeAspect="1"/>
                    </pic:cNvPicPr>
                  </pic:nvPicPr>
                  <pic:blipFill>
                    <a:blip r:embed="rId7"/>
                    <a:stretch>
                      <a:fillRect/>
                    </a:stretch>
                  </pic:blipFill>
                  <pic:spPr>
                    <a:xfrm>
                      <a:off x="0" y="0"/>
                      <a:ext cx="5433060" cy="3263265"/>
                    </a:xfrm>
                    <a:prstGeom prst="rect">
                      <a:avLst/>
                    </a:prstGeom>
                  </pic:spPr>
                </pic:pic>
              </a:graphicData>
            </a:graphic>
          </wp:inline>
        </w:drawing>
      </w:r>
    </w:p>
    <w:p>
      <w:pPr>
        <w:pStyle w:val="4"/>
        <w:spacing w:line="360" w:lineRule="auto"/>
        <w:ind w:firstLine="480"/>
        <w:rPr>
          <w:rFonts w:ascii="仿宋" w:hAnsi="仿宋" w:eastAsia="仿宋" w:cs="仿宋"/>
          <w:sz w:val="24"/>
          <w:szCs w:val="24"/>
        </w:rPr>
      </w:pPr>
      <w:r>
        <w:rPr>
          <w:rFonts w:hint="eastAsia" w:ascii="仿宋" w:hAnsi="仿宋" w:eastAsia="仿宋" w:cs="仿宋"/>
          <w:sz w:val="24"/>
          <w:szCs w:val="24"/>
        </w:rPr>
        <w:t>2.水质和水量监测</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认证范围内的林地位置大部分远离村庄，周边的河流、集水区较少，当地居民以地下水为生活用水主要来源。为便于监测，森林认证工作小组将水质监测点设在了固定样地的周边，因此每个基地一个水质监测点。观测公司人工林作业（主要整地、施肥、砍伐、建路、修路等）对水土流失、水质、水量的影响。因水质监测点均不是饮用水，所以水质室内分析按常规的方法进行。</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最近一次土壤和水质监测时间在2024年3月份，14家份公司FSC</w:t>
      </w:r>
      <w:r>
        <w:rPr>
          <w:rFonts w:hint="eastAsia" w:ascii="仿宋" w:hAnsi="仿宋" w:eastAsia="仿宋" w:cs="仿宋"/>
          <w:sz w:val="24"/>
          <w:szCs w:val="24"/>
        </w:rPr>
        <w:t>工作小组将所取水样送至中国热带农业科学院橡胶研究所进行水质室内分析，</w:t>
      </w:r>
      <w:r>
        <w:rPr>
          <w:rFonts w:hint="eastAsia" w:ascii="仿宋" w:hAnsi="仿宋" w:eastAsia="仿宋" w:cs="仿宋"/>
          <w:sz w:val="24"/>
          <w:szCs w:val="24"/>
          <w:lang w:val="en-US" w:eastAsia="zh-CN"/>
        </w:rPr>
        <w:t>监测内容包括：氮、磷、钾、PH、汞、砷、镉含量情况。</w:t>
      </w:r>
      <w:r>
        <w:rPr>
          <w:rFonts w:hint="eastAsia" w:ascii="仿宋" w:hAnsi="仿宋" w:eastAsia="仿宋" w:cs="仿宋"/>
          <w:sz w:val="24"/>
          <w:szCs w:val="24"/>
        </w:rPr>
        <w:t>监测结果详见表5。根据我国《地表水环境质量标准》的水域功能和标准分类，监测结果显示的指标基本达到Ⅲ类用水的要求，满足水产养殖区、渔业水域、游泳区、人体非直接接触的娱乐用水区、农业用水区及一般景观要求水域等的用水要求。</w:t>
      </w:r>
    </w:p>
    <w:p>
      <w:pPr>
        <w:spacing w:line="300" w:lineRule="auto"/>
        <w:jc w:val="center"/>
        <w:rPr>
          <w:rFonts w:cs="Times New Roman" w:asciiTheme="minorEastAsia" w:hAnsiTheme="minorEastAsia"/>
          <w:sz w:val="24"/>
          <w:szCs w:val="24"/>
        </w:rPr>
      </w:pPr>
      <w:r>
        <w:rPr>
          <w:rFonts w:hint="eastAsia" w:ascii="黑体" w:hAnsi="黑体" w:eastAsia="黑体" w:cs="Times New Roman"/>
          <w:sz w:val="24"/>
          <w:szCs w:val="28"/>
        </w:rPr>
        <w:t>表5   水质室内</w:t>
      </w:r>
      <w:r>
        <w:rPr>
          <w:rFonts w:ascii="黑体" w:hAnsi="黑体" w:eastAsia="黑体" w:cs="Times New Roman"/>
          <w:sz w:val="24"/>
          <w:szCs w:val="28"/>
        </w:rPr>
        <w:t>分析</w:t>
      </w:r>
      <w:r>
        <w:rPr>
          <w:rFonts w:hint="eastAsia" w:ascii="黑体" w:hAnsi="黑体" w:eastAsia="黑体" w:cs="Times New Roman"/>
          <w:sz w:val="24"/>
          <w:szCs w:val="28"/>
        </w:rPr>
        <w:t>检测</w:t>
      </w:r>
      <w:r>
        <w:rPr>
          <w:rFonts w:ascii="黑体" w:hAnsi="黑体" w:eastAsia="黑体" w:cs="Times New Roman"/>
          <w:sz w:val="24"/>
          <w:szCs w:val="28"/>
        </w:rPr>
        <w:t>结果</w:t>
      </w:r>
    </w:p>
    <w:p>
      <w:pPr>
        <w:pStyle w:val="2"/>
        <w:ind w:left="0" w:leftChars="0" w:firstLine="0" w:firstLineChars="0"/>
        <w:rPr>
          <w:rFonts w:hint="eastAsia"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sz w:val="24"/>
          <w:szCs w:val="24"/>
          <w:lang w:eastAsia="zh-CN"/>
        </w:rPr>
        <w:drawing>
          <wp:inline distT="0" distB="0" distL="114300" distR="114300">
            <wp:extent cx="5377180" cy="3195955"/>
            <wp:effectExtent l="0" t="0" r="13970" b="4445"/>
            <wp:docPr id="5" name="图片 5" descr="1748781135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48781135519"/>
                    <pic:cNvPicPr>
                      <a:picLocks noChangeAspect="1"/>
                    </pic:cNvPicPr>
                  </pic:nvPicPr>
                  <pic:blipFill>
                    <a:blip r:embed="rId8"/>
                    <a:stretch>
                      <a:fillRect/>
                    </a:stretch>
                  </pic:blipFill>
                  <pic:spPr>
                    <a:xfrm>
                      <a:off x="0" y="0"/>
                      <a:ext cx="5377180" cy="3195955"/>
                    </a:xfrm>
                    <a:prstGeom prst="rect">
                      <a:avLst/>
                    </a:prstGeom>
                  </pic:spPr>
                </pic:pic>
              </a:graphicData>
            </a:graphic>
          </wp:inline>
        </w:drawing>
      </w:r>
      <w:bookmarkStart w:id="0" w:name="_GoBack"/>
      <w:bookmarkEnd w:id="0"/>
    </w:p>
    <w:p>
      <w:pPr>
        <w:rPr>
          <w:rFonts w:hint="eastAsia" w:cs="Times New Roman" w:asciiTheme="minorEastAsia" w:hAnsiTheme="minorEastAsia" w:eastAsiaTheme="minorEastAsia"/>
          <w:sz w:val="24"/>
          <w:szCs w:val="24"/>
          <w:lang w:eastAsia="zh-CN"/>
        </w:rPr>
      </w:pPr>
    </w:p>
    <w:p>
      <w:pPr>
        <w:pStyle w:val="2"/>
        <w:ind w:left="0" w:leftChars="0" w:firstLine="0" w:firstLineChars="0"/>
        <w:rPr>
          <w:rFonts w:hint="eastAsia"/>
          <w:lang w:eastAsia="zh-CN"/>
        </w:rPr>
      </w:pPr>
      <w:r>
        <w:rPr>
          <w:rFonts w:hint="eastAsia"/>
          <w:color w:val="auto"/>
          <w:lang w:eastAsia="zh-CN"/>
        </w:rPr>
        <w:drawing>
          <wp:inline distT="0" distB="0" distL="114300" distR="114300">
            <wp:extent cx="5355590" cy="3100070"/>
            <wp:effectExtent l="0" t="0" r="16510" b="5080"/>
            <wp:docPr id="6" name="图片 6" descr="174878126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48781260025"/>
                    <pic:cNvPicPr>
                      <a:picLocks noChangeAspect="1"/>
                    </pic:cNvPicPr>
                  </pic:nvPicPr>
                  <pic:blipFill>
                    <a:blip r:embed="rId9"/>
                    <a:stretch>
                      <a:fillRect/>
                    </a:stretch>
                  </pic:blipFill>
                  <pic:spPr>
                    <a:xfrm>
                      <a:off x="0" y="0"/>
                      <a:ext cx="5355590" cy="3100070"/>
                    </a:xfrm>
                    <a:prstGeom prst="rect">
                      <a:avLst/>
                    </a:prstGeom>
                  </pic:spPr>
                </pic:pic>
              </a:graphicData>
            </a:graphic>
          </wp:inline>
        </w:drawing>
      </w:r>
    </w:p>
    <w:p>
      <w:pPr>
        <w:pStyle w:val="2"/>
        <w:ind w:firstLine="0" w:firstLineChars="0"/>
      </w:pPr>
    </w:p>
    <w:p>
      <w:pPr>
        <w:pStyle w:val="4"/>
        <w:spacing w:line="360" w:lineRule="auto"/>
        <w:ind w:firstLine="480"/>
        <w:rPr>
          <w:rFonts w:ascii="仿宋" w:hAnsi="仿宋" w:eastAsia="仿宋" w:cs="仿宋"/>
          <w:sz w:val="24"/>
          <w:szCs w:val="24"/>
        </w:rPr>
      </w:pPr>
      <w:r>
        <w:rPr>
          <w:rFonts w:hint="eastAsia" w:ascii="仿宋" w:hAnsi="仿宋" w:eastAsia="仿宋" w:cs="仿宋"/>
          <w:sz w:val="24"/>
          <w:szCs w:val="24"/>
        </w:rPr>
        <w:t>3. 生物多样性监测</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海南岛是我国重要热带地区，它地处北回归线附近，有独特的热带山地雨林和季雨林生态系统，植被类型复杂，野生动植物十分丰富。海胶集团位于海南岛西北部，认证林地主要树种为橡胶林，林地内各种小灌木及杂草等植被丰富，野生动植物亦有分布，但未发现有珍稀的野生动植物。</w:t>
      </w:r>
    </w:p>
    <w:p>
      <w:pPr>
        <w:pStyle w:val="21"/>
        <w:numPr>
          <w:ilvl w:val="0"/>
          <w:numId w:val="2"/>
        </w:numPr>
        <w:spacing w:line="360" w:lineRule="auto"/>
        <w:ind w:firstLineChars="0"/>
        <w:rPr>
          <w:rFonts w:ascii="仿宋" w:hAnsi="仿宋" w:eastAsia="仿宋" w:cs="仿宋"/>
          <w:sz w:val="24"/>
          <w:szCs w:val="24"/>
        </w:rPr>
      </w:pPr>
      <w:r>
        <w:rPr>
          <w:rFonts w:hint="eastAsia" w:ascii="仿宋" w:hAnsi="仿宋" w:eastAsia="仿宋" w:cs="仿宋"/>
          <w:sz w:val="24"/>
          <w:szCs w:val="24"/>
        </w:rPr>
        <w:t>植物资源</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rPr>
        <w:t>认证范围内植物种类繁多，市内植物有644种，隶426属128科，主要是无患子科、楝科、番荔枝科、梧桐科、蝶形花科、棕榈科和龙脑香科等热带植物。此外，樟科、大戟科、桃金娘科、禾本科、蕨类和水生藻类也较多。主要乔木树种有黄杞、黄樟、香樟、红桐、香槁、黄桐、沉香、枇杷、黄牛木、三角枫和黄胆等450多种；天然林树种有530多种，其中珍贵木材树种有青梅、母生、坡垒、银珠、苦梓、油楠、红木罗、鸡占、胭脂、花梨和白格等20多种。</w:t>
      </w:r>
      <w:r>
        <w:rPr>
          <w:rFonts w:hint="eastAsia" w:ascii="仿宋" w:hAnsi="仿宋" w:eastAsia="仿宋" w:cs="仿宋"/>
          <w:color w:val="000000" w:themeColor="text1"/>
          <w:sz w:val="24"/>
          <w:szCs w:val="24"/>
          <w14:textFill>
            <w14:solidFill>
              <w14:schemeClr w14:val="tx1"/>
            </w14:solidFill>
          </w14:textFill>
        </w:rPr>
        <w:t>认证范围的土地已人工经营多年，基本不存在受保护的珍稀濒危植物。地上主要为人工植被，主要树种为橡胶</w:t>
      </w:r>
      <w:r>
        <w:rPr>
          <w:rFonts w:hint="eastAsia" w:ascii="仿宋" w:hAnsi="仿宋" w:eastAsia="仿宋" w:cs="仿宋"/>
          <w:color w:val="000000" w:themeColor="text1"/>
          <w:sz w:val="24"/>
          <w:szCs w:val="24"/>
          <w:lang w:val="en-US" w:eastAsia="zh-CN"/>
          <w14:textFill>
            <w14:solidFill>
              <w14:schemeClr w14:val="tx1"/>
            </w14:solidFill>
          </w14:textFill>
        </w:rPr>
        <w:t>树</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少量树种为马占、巨尾桉、黄花梨、</w:t>
      </w:r>
      <w:r>
        <w:rPr>
          <w:rFonts w:hint="eastAsia" w:ascii="仿宋" w:hAnsi="仿宋" w:eastAsia="仿宋" w:cs="仿宋"/>
          <w:color w:val="000000" w:themeColor="text1"/>
          <w:sz w:val="24"/>
          <w:szCs w:val="24"/>
          <w14:textFill>
            <w14:solidFill>
              <w14:schemeClr w14:val="tx1"/>
            </w14:solidFill>
          </w14:textFill>
        </w:rPr>
        <w:t>菠萝蜜</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椰子树等。</w:t>
      </w:r>
    </w:p>
    <w:p>
      <w:pPr>
        <w:numPr>
          <w:ilvl w:val="0"/>
          <w:numId w:val="2"/>
        </w:numPr>
        <w:spacing w:line="360" w:lineRule="auto"/>
        <w:rPr>
          <w:rFonts w:ascii="仿宋" w:hAnsi="仿宋" w:eastAsia="仿宋" w:cs="仿宋"/>
          <w:sz w:val="24"/>
          <w:szCs w:val="24"/>
        </w:rPr>
      </w:pPr>
      <w:r>
        <w:rPr>
          <w:rFonts w:hint="eastAsia" w:ascii="仿宋" w:hAnsi="仿宋" w:eastAsia="仿宋" w:cs="仿宋"/>
          <w:sz w:val="24"/>
          <w:szCs w:val="24"/>
        </w:rPr>
        <w:t>动物资源</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认证范围内野生动物有野猪、黄猄、兔、金钱豹、刺猬、果子狸、包公狸、猫花狸、水獭、水鹿、穿山甲和猕猴等，蛇类有蟒蛇、眼镜蛇、金环蛇、银环蛇、乌蛇、竹叶青蛇和过山龙蛇等。野禽有山鸡、鹧鸪、毛鸡、斑鸠、猫头鹰、鹭鸶、野鸭、乌鸦、鹰、啄木鸟、燕子、杜鹃、画眉、鹦鹉和八哥等数十种。其中水鹿(俗名“山马”)、穿山甲、蟒蛇和猕猴等10余种，列为国家保护的珍稀野生动物。认证范围内野生动物主要有豹猫、果子狸、穿山甲、海南山鹧鸪、猫头鹰、红原鸡、蟒蛇、银环蛇、眼睛蛇、眼镜王蛇等。其中有多种野生动物被纳入到国家保护动物名录和 CITES《濒危野生动植物物种国际贸易公约》。珍稀受保护野生动物种群数量非常小，没有集中分布区域。</w:t>
      </w:r>
    </w:p>
    <w:p>
      <w:pPr>
        <w:pStyle w:val="4"/>
        <w:numPr>
          <w:ilvl w:val="0"/>
          <w:numId w:val="3"/>
        </w:numPr>
        <w:spacing w:line="360" w:lineRule="auto"/>
        <w:ind w:firstLine="480"/>
        <w:rPr>
          <w:rFonts w:ascii="仿宋" w:hAnsi="仿宋" w:eastAsia="仿宋" w:cs="仿宋"/>
          <w:sz w:val="24"/>
          <w:szCs w:val="24"/>
        </w:rPr>
      </w:pPr>
      <w:r>
        <w:rPr>
          <w:rFonts w:hint="eastAsia" w:ascii="仿宋" w:hAnsi="仿宋" w:eastAsia="仿宋" w:cs="仿宋"/>
          <w:sz w:val="24"/>
          <w:szCs w:val="24"/>
        </w:rPr>
        <w:t>高保护价值及其他环境社会价值监测</w:t>
      </w:r>
    </w:p>
    <w:p>
      <w:pPr>
        <w:widowControl/>
        <w:shd w:val="clear" w:color="auto" w:fill="FFFFFF"/>
        <w:adjustRightInd w:val="0"/>
        <w:spacing w:line="360" w:lineRule="auto"/>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Cs/>
          <w:kern w:val="0"/>
          <w:sz w:val="24"/>
          <w:szCs w:val="24"/>
        </w:rPr>
        <w:t>保持水土安全和土壤肥力、保护生物多样性、珍稀动植物及其栖息环境、防止化学品对环境的污染、提高环保意识加强宣传教育。</w:t>
      </w:r>
      <w:r>
        <w:rPr>
          <w:rFonts w:hint="eastAsia" w:ascii="仿宋" w:hAnsi="仿宋" w:eastAsia="仿宋" w:cs="仿宋"/>
          <w:color w:val="000000" w:themeColor="text1"/>
          <w:kern w:val="0"/>
          <w:sz w:val="24"/>
          <w:szCs w:val="24"/>
          <w14:textFill>
            <w14:solidFill>
              <w14:schemeClr w14:val="tx1"/>
            </w14:solidFill>
          </w14:textFill>
        </w:rPr>
        <w:t>维持当地社区长期的社会利益和经济利益，支持当地公益事业建设。在同等条件下，经营过程中尽可能安排周围社区居民，走共同富裕道路。森林管护护林队伍中聘用护林员的选择，安排当地有责任心的村民担任，保障社区居民享有就业的机会。森林生产伐区安排应尽可能不影响当地村民的饮用水源区，加强水源水质监测，木材生产开设道路需经过当地村民的农田、森林、水渠等应合理补偿。保护当地社区具有特殊文化、生态、经济或宗教意义的场所，共建和谐社区关系，构建平安林区。</w:t>
      </w:r>
    </w:p>
    <w:p>
      <w:pPr>
        <w:pStyle w:val="2"/>
        <w:spacing w:line="360" w:lineRule="auto"/>
        <w:ind w:firstLine="562"/>
        <w:rPr>
          <w:rFonts w:ascii="仿宋" w:hAnsi="仿宋" w:eastAsia="仿宋" w:cs="仿宋"/>
          <w:b/>
          <w:bCs/>
          <w:szCs w:val="28"/>
        </w:rPr>
      </w:pPr>
      <w:r>
        <w:rPr>
          <w:rFonts w:hint="eastAsia" w:ascii="仿宋" w:hAnsi="仿宋" w:eastAsia="仿宋" w:cs="仿宋"/>
          <w:b/>
          <w:bCs/>
          <w:szCs w:val="28"/>
        </w:rPr>
        <w:t>（五）产销监管链监测</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海胶集团</w:t>
      </w:r>
      <w:r>
        <w:rPr>
          <w:rFonts w:hint="eastAsia" w:ascii="仿宋" w:hAnsi="仿宋" w:eastAsia="仿宋" w:cs="仿宋"/>
          <w:sz w:val="24"/>
          <w:szCs w:val="24"/>
          <w:lang w:val="en-US" w:eastAsia="zh-CN"/>
        </w:rPr>
        <w:t>活立木主要委托海胶子公司组织采伐和运输，少量由</w:t>
      </w:r>
      <w:r>
        <w:rPr>
          <w:rFonts w:hint="eastAsia" w:ascii="仿宋" w:hAnsi="仿宋" w:eastAsia="仿宋" w:cs="仿宋"/>
          <w:sz w:val="24"/>
          <w:szCs w:val="24"/>
        </w:rPr>
        <w:t>中标方</w:t>
      </w:r>
      <w:r>
        <w:rPr>
          <w:rFonts w:hint="eastAsia" w:ascii="仿宋" w:hAnsi="仿宋" w:eastAsia="仿宋" w:cs="仿宋"/>
          <w:sz w:val="24"/>
          <w:szCs w:val="24"/>
          <w:lang w:val="en-US" w:eastAsia="zh-CN"/>
        </w:rPr>
        <w:t>采伐</w:t>
      </w:r>
      <w:r>
        <w:rPr>
          <w:rFonts w:hint="eastAsia" w:ascii="仿宋" w:hAnsi="仿宋" w:eastAsia="仿宋" w:cs="仿宋"/>
          <w:sz w:val="24"/>
          <w:szCs w:val="24"/>
        </w:rPr>
        <w:t>，</w:t>
      </w:r>
      <w:r>
        <w:rPr>
          <w:rFonts w:hint="eastAsia" w:ascii="仿宋" w:hAnsi="仿宋" w:eastAsia="仿宋" w:cs="仿宋"/>
          <w:sz w:val="24"/>
          <w:szCs w:val="24"/>
          <w:lang w:val="en-US" w:eastAsia="zh-CN"/>
        </w:rPr>
        <w:t>属地</w:t>
      </w:r>
      <w:r>
        <w:rPr>
          <w:rFonts w:hint="eastAsia" w:ascii="仿宋" w:hAnsi="仿宋" w:eastAsia="仿宋" w:cs="仿宋"/>
          <w:sz w:val="24"/>
          <w:szCs w:val="24"/>
        </w:rPr>
        <w:t>分公司会从源头监管到销售，主要监管</w:t>
      </w:r>
      <w:r>
        <w:rPr>
          <w:rFonts w:hint="eastAsia" w:ascii="仿宋" w:hAnsi="仿宋" w:eastAsia="仿宋" w:cs="仿宋"/>
          <w:sz w:val="24"/>
          <w:szCs w:val="24"/>
          <w:lang w:val="en-US" w:eastAsia="zh-CN"/>
        </w:rPr>
        <w:t>宝橡林产和中标方</w:t>
      </w:r>
      <w:r>
        <w:rPr>
          <w:rFonts w:hint="eastAsia" w:ascii="仿宋" w:hAnsi="仿宋" w:eastAsia="仿宋" w:cs="仿宋"/>
          <w:sz w:val="24"/>
          <w:szCs w:val="24"/>
        </w:rPr>
        <w:t>林木采伐、运输、销售等过程，要求</w:t>
      </w:r>
      <w:r>
        <w:rPr>
          <w:rFonts w:hint="eastAsia" w:ascii="仿宋" w:hAnsi="仿宋" w:eastAsia="仿宋" w:cs="仿宋"/>
          <w:sz w:val="24"/>
          <w:szCs w:val="24"/>
          <w:lang w:val="en-US" w:eastAsia="zh-CN"/>
        </w:rPr>
        <w:t>相关采伐队</w:t>
      </w:r>
      <w:r>
        <w:rPr>
          <w:rFonts w:hint="eastAsia" w:ascii="仿宋" w:hAnsi="仿宋" w:eastAsia="仿宋" w:cs="仿宋"/>
          <w:sz w:val="24"/>
          <w:szCs w:val="24"/>
        </w:rPr>
        <w:t>提供采伐许可证、林木销售合同、原木销售发票（FSC 100%）、过磅单和对外销售木材产品发票等，相关复印件资料交至分公司FSC森林认证办公室检查和保存。对于非木质林产品</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干胶）</w:t>
      </w:r>
      <w:r>
        <w:rPr>
          <w:rFonts w:hint="eastAsia" w:ascii="仿宋" w:hAnsi="仿宋" w:eastAsia="仿宋" w:cs="仿宋"/>
          <w:sz w:val="24"/>
          <w:szCs w:val="24"/>
        </w:rPr>
        <w:t>的监管主要是从胶工割胶、收胶、生产队胶乳台账、运输胶乳数量记录、中转站收胶记录</w:t>
      </w:r>
      <w:r>
        <w:rPr>
          <w:rFonts w:hint="eastAsia" w:ascii="仿宋" w:hAnsi="仿宋" w:eastAsia="仿宋" w:cs="仿宋"/>
          <w:sz w:val="24"/>
          <w:szCs w:val="24"/>
          <w:lang w:eastAsia="zh-CN"/>
        </w:rPr>
        <w:t>、</w:t>
      </w:r>
      <w:r>
        <w:rPr>
          <w:rFonts w:hint="eastAsia" w:ascii="仿宋" w:hAnsi="仿宋" w:eastAsia="仿宋" w:cs="仿宋"/>
          <w:sz w:val="24"/>
          <w:szCs w:val="24"/>
        </w:rPr>
        <w:t>对橡胶加工厂运送胶乳记录</w:t>
      </w:r>
      <w:r>
        <w:rPr>
          <w:rFonts w:hint="eastAsia" w:ascii="仿宋" w:hAnsi="仿宋" w:eastAsia="仿宋" w:cs="仿宋"/>
          <w:sz w:val="24"/>
          <w:szCs w:val="24"/>
          <w:lang w:val="en-US" w:eastAsia="zh-CN"/>
        </w:rPr>
        <w:t>和胶乳FSC发票</w:t>
      </w:r>
      <w:r>
        <w:rPr>
          <w:rFonts w:hint="eastAsia" w:ascii="仿宋" w:hAnsi="仿宋" w:eastAsia="仿宋" w:cs="仿宋"/>
          <w:sz w:val="24"/>
          <w:szCs w:val="24"/>
        </w:rPr>
        <w:t>进行监管。</w:t>
      </w:r>
    </w:p>
    <w:p>
      <w:pPr>
        <w:pStyle w:val="3"/>
        <w:spacing w:line="360" w:lineRule="auto"/>
        <w:ind w:firstLine="643"/>
        <w:rPr>
          <w:rFonts w:ascii="仿宋" w:hAnsi="仿宋" w:eastAsia="仿宋" w:cs="仿宋"/>
          <w:sz w:val="32"/>
          <w:szCs w:val="32"/>
        </w:rPr>
      </w:pPr>
      <w:r>
        <w:rPr>
          <w:rFonts w:hint="eastAsia" w:ascii="仿宋" w:hAnsi="仿宋" w:eastAsia="仿宋" w:cs="仿宋"/>
          <w:sz w:val="32"/>
          <w:szCs w:val="32"/>
        </w:rPr>
        <w:t>六、结论和措施</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本次根据监测体系收集了</w:t>
      </w:r>
      <w:r>
        <w:rPr>
          <w:rFonts w:hint="eastAsia" w:ascii="仿宋" w:hAnsi="仿宋" w:eastAsia="仿宋" w:cs="仿宋"/>
          <w:color w:val="000000" w:themeColor="text1"/>
          <w:sz w:val="24"/>
          <w:szCs w:val="24"/>
          <w:lang w:eastAsia="zh-CN"/>
          <w14:textFill>
            <w14:solidFill>
              <w14:schemeClr w14:val="tx1"/>
            </w14:solidFill>
          </w14:textFill>
        </w:rPr>
        <w:t>2024</w:t>
      </w:r>
      <w:r>
        <w:rPr>
          <w:rFonts w:hint="eastAsia" w:ascii="仿宋" w:hAnsi="仿宋" w:eastAsia="仿宋" w:cs="仿宋"/>
          <w:color w:val="000000" w:themeColor="text1"/>
          <w:sz w:val="24"/>
          <w:szCs w:val="24"/>
          <w14:textFill>
            <w14:solidFill>
              <w14:schemeClr w14:val="tx1"/>
            </w14:solidFill>
          </w14:textFill>
        </w:rPr>
        <w:t>年1-12月至</w:t>
      </w:r>
      <w:r>
        <w:rPr>
          <w:rFonts w:hint="eastAsia" w:ascii="仿宋" w:hAnsi="仿宋" w:eastAsia="仿宋" w:cs="仿宋"/>
          <w:color w:val="000000" w:themeColor="text1"/>
          <w:sz w:val="24"/>
          <w:szCs w:val="24"/>
          <w:lang w:eastAsia="zh-CN"/>
          <w14:textFill>
            <w14:solidFill>
              <w14:schemeClr w14:val="tx1"/>
            </w14:solidFill>
          </w14:textFill>
        </w:rPr>
        <w:t>2024</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月期间参加海胶集团FSC森林认证的14家分公司的经营活动、森林经营活动环境影响、森林经营活动的社会影响、森林的环境价值及环境状况和产销监管链监等方面的情况。</w:t>
      </w:r>
    </w:p>
    <w:p>
      <w:pPr>
        <w:pStyle w:val="2"/>
        <w:spacing w:line="360" w:lineRule="auto"/>
        <w:ind w:firstLine="562"/>
        <w:rPr>
          <w:rFonts w:ascii="仿宋" w:hAnsi="仿宋" w:eastAsia="仿宋" w:cs="仿宋"/>
          <w:b/>
          <w:bCs/>
          <w:color w:val="000000" w:themeColor="text1"/>
          <w:szCs w:val="28"/>
          <w14:textFill>
            <w14:solidFill>
              <w14:schemeClr w14:val="tx1"/>
            </w14:solidFill>
          </w14:textFill>
        </w:rPr>
      </w:pPr>
      <w:r>
        <w:rPr>
          <w:rFonts w:hint="eastAsia" w:ascii="仿宋" w:hAnsi="仿宋" w:eastAsia="仿宋" w:cs="仿宋"/>
          <w:b/>
          <w:bCs/>
          <w:color w:val="000000" w:themeColor="text1"/>
          <w:szCs w:val="28"/>
          <w14:textFill>
            <w14:solidFill>
              <w14:schemeClr w14:val="tx1"/>
            </w14:solidFill>
          </w14:textFill>
        </w:rPr>
        <w:t>（一）结论</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1、林地资源及林木生长：分公司经营的森林资源丰富，据监测样点每亩平均蓄积为</w:t>
      </w:r>
      <w:r>
        <w:rPr>
          <w:rFonts w:hint="eastAsia" w:ascii="仿宋" w:hAnsi="仿宋" w:eastAsia="仿宋" w:cs="仿宋"/>
          <w:sz w:val="24"/>
          <w:szCs w:val="24"/>
        </w:rPr>
        <w:t>6.</w:t>
      </w:r>
      <w:r>
        <w:rPr>
          <w:rFonts w:hint="eastAsia" w:ascii="仿宋" w:hAnsi="仿宋" w:eastAsia="仿宋" w:cs="仿宋"/>
          <w:sz w:val="24"/>
          <w:szCs w:val="24"/>
          <w:lang w:val="en-US" w:eastAsia="zh-CN"/>
        </w:rPr>
        <w:t>5</w:t>
      </w:r>
      <w:r>
        <w:rPr>
          <w:rFonts w:hint="eastAsia" w:ascii="仿宋" w:hAnsi="仿宋" w:eastAsia="仿宋" w:cs="仿宋"/>
          <w:color w:val="000000" w:themeColor="text1"/>
          <w:sz w:val="24"/>
          <w:szCs w:val="24"/>
          <w14:textFill>
            <w14:solidFill>
              <w14:schemeClr w14:val="tx1"/>
            </w14:solidFill>
          </w14:textFill>
        </w:rPr>
        <w:t>立方米，林龄结构适宜从造林、抚育、采伐周期性经营活动，分公司营林活动可持续稳健发展。</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2、非木质林产品生产</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海胶集团</w:t>
      </w:r>
      <w:r>
        <w:rPr>
          <w:rFonts w:hint="eastAsia" w:ascii="仿宋" w:hAnsi="仿宋" w:eastAsia="仿宋" w:cs="仿宋"/>
          <w:sz w:val="24"/>
          <w:szCs w:val="24"/>
          <w:lang w:val="en-US" w:eastAsia="zh-CN"/>
        </w:rPr>
        <w:t>FSC认证非木质林产品为天然橡胶胶乳，14家分公司最大储胶能力70777吨，因当年遭受“摩羯”超强台风影响，干胶生产计划调整为60756吨、实际完成58060吨，完成计划的95.6%；与FSC森林经营方案规划的</w:t>
      </w:r>
      <w:r>
        <w:rPr>
          <w:rFonts w:hint="eastAsia" w:ascii="仿宋" w:hAnsi="仿宋" w:eastAsia="仿宋" w:cs="仿宋"/>
          <w:sz w:val="24"/>
          <w:szCs w:val="24"/>
          <w:shd w:val="clear" w:color="auto" w:fill="FFFFFF"/>
        </w:rPr>
        <w:t>后期年</w:t>
      </w:r>
      <w:r>
        <w:rPr>
          <w:rFonts w:hint="eastAsia" w:ascii="仿宋" w:hAnsi="仿宋" w:eastAsia="仿宋" w:cs="仿宋"/>
          <w:color w:val="000000" w:themeColor="text1"/>
          <w:sz w:val="24"/>
          <w:szCs w:val="24"/>
          <w:shd w:val="clear" w:color="auto" w:fill="FFFFFF"/>
          <w14:textFill>
            <w14:solidFill>
              <w14:schemeClr w14:val="tx1"/>
            </w14:solidFill>
          </w14:textFill>
        </w:rPr>
        <w:t>干胶产量目标75000吨</w:t>
      </w:r>
      <w:r>
        <w:rPr>
          <w:rFonts w:hint="eastAsia" w:ascii="仿宋" w:hAnsi="仿宋" w:eastAsia="仿宋" w:cs="仿宋"/>
          <w:color w:val="000000" w:themeColor="text1"/>
          <w:sz w:val="24"/>
          <w:szCs w:val="24"/>
          <w:shd w:val="clear" w:color="auto" w:fill="FFFFFF"/>
          <w:lang w:val="en-US" w:eastAsia="zh-CN"/>
          <w14:textFill>
            <w14:solidFill>
              <w14:schemeClr w14:val="tx1"/>
            </w14:solidFill>
          </w14:textFill>
        </w:rPr>
        <w:t>还有一定差距</w:t>
      </w:r>
      <w:r>
        <w:rPr>
          <w:rFonts w:hint="eastAsia" w:ascii="仿宋" w:hAnsi="仿宋" w:eastAsia="仿宋" w:cs="仿宋"/>
          <w:color w:val="000000" w:themeColor="text1"/>
          <w:sz w:val="24"/>
          <w:szCs w:val="24"/>
          <w:shd w:val="clear" w:color="auto" w:fill="FFFFFF"/>
          <w14:textFill>
            <w14:solidFill>
              <w14:schemeClr w14:val="tx1"/>
            </w14:solidFill>
          </w14:textFill>
        </w:rPr>
        <w:t>。</w:t>
      </w:r>
      <w:r>
        <w:rPr>
          <w:rFonts w:hint="eastAsia" w:ascii="仿宋" w:hAnsi="仿宋" w:eastAsia="仿宋" w:cs="仿宋"/>
          <w:color w:val="000000" w:themeColor="text1"/>
          <w:sz w:val="24"/>
          <w:szCs w:val="24"/>
          <w:shd w:val="clear" w:color="auto" w:fill="FFFFFF"/>
          <w:lang w:val="en-US" w:eastAsia="zh-CN"/>
          <w14:textFill>
            <w14:solidFill>
              <w14:schemeClr w14:val="tx1"/>
            </w14:solidFill>
          </w14:textFill>
        </w:rPr>
        <w:t>FSC认证</w:t>
      </w:r>
      <w:r>
        <w:rPr>
          <w:rFonts w:hint="eastAsia" w:ascii="仿宋" w:hAnsi="仿宋" w:eastAsia="仿宋" w:cs="仿宋"/>
          <w:color w:val="000000" w:themeColor="text1"/>
          <w:sz w:val="24"/>
          <w:szCs w:val="24"/>
          <w14:textFill>
            <w14:solidFill>
              <w14:schemeClr w14:val="tx1"/>
            </w14:solidFill>
          </w14:textFill>
        </w:rPr>
        <w:t>经营范围内</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除天然橡胶外，无</w:t>
      </w:r>
      <w:r>
        <w:rPr>
          <w:rFonts w:hint="eastAsia" w:ascii="仿宋" w:hAnsi="仿宋" w:eastAsia="仿宋" w:cs="仿宋"/>
          <w:color w:val="000000" w:themeColor="text1"/>
          <w:sz w:val="24"/>
          <w:szCs w:val="24"/>
          <w:lang w:val="en-US" w:eastAsia="zh-CN"/>
          <w14:textFill>
            <w14:solidFill>
              <w14:schemeClr w14:val="tx1"/>
            </w14:solidFill>
          </w14:textFill>
        </w:rPr>
        <w:t>其他FSC认证的</w:t>
      </w:r>
      <w:r>
        <w:rPr>
          <w:rFonts w:hint="eastAsia" w:ascii="仿宋" w:hAnsi="仿宋" w:eastAsia="仿宋" w:cs="仿宋"/>
          <w:color w:val="000000" w:themeColor="text1"/>
          <w:sz w:val="24"/>
          <w:szCs w:val="24"/>
          <w14:textFill>
            <w14:solidFill>
              <w14:schemeClr w14:val="tx1"/>
            </w14:solidFill>
          </w14:textFill>
        </w:rPr>
        <w:t>非木质林产品。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3、森经营活动：</w:t>
      </w:r>
      <w:r>
        <w:rPr>
          <w:rFonts w:hint="eastAsia" w:ascii="仿宋" w:hAnsi="仿宋" w:eastAsia="仿宋" w:cs="仿宋"/>
          <w:sz w:val="24"/>
          <w:szCs w:val="24"/>
          <w:shd w:val="clear" w:color="auto" w:fill="FFFFFF"/>
        </w:rPr>
        <w:t>参加本次FSC森林认证的海胶集团所属14家分公司202</w:t>
      </w:r>
      <w:r>
        <w:rPr>
          <w:rFonts w:hint="eastAsia" w:ascii="仿宋" w:hAnsi="仿宋" w:eastAsia="仿宋" w:cs="仿宋"/>
          <w:sz w:val="24"/>
          <w:szCs w:val="24"/>
          <w:shd w:val="clear" w:color="auto" w:fill="FFFFFF"/>
          <w:lang w:val="en-US" w:eastAsia="zh-CN"/>
        </w:rPr>
        <w:t>4</w:t>
      </w:r>
      <w:r>
        <w:rPr>
          <w:rFonts w:hint="eastAsia" w:ascii="仿宋" w:hAnsi="仿宋" w:eastAsia="仿宋" w:cs="仿宋"/>
          <w:sz w:val="24"/>
          <w:szCs w:val="24"/>
          <w:shd w:val="clear" w:color="auto" w:fill="FFFFFF"/>
        </w:rPr>
        <w:t>年</w:t>
      </w:r>
      <w:r>
        <w:rPr>
          <w:rFonts w:hint="eastAsia" w:ascii="仿宋" w:hAnsi="仿宋" w:eastAsia="仿宋" w:cs="仿宋"/>
          <w:sz w:val="24"/>
          <w:szCs w:val="24"/>
        </w:rPr>
        <w:t>共完成采伐面积</w:t>
      </w:r>
      <w:r>
        <w:rPr>
          <w:rFonts w:hint="eastAsia" w:ascii="仿宋" w:hAnsi="仿宋" w:eastAsia="仿宋" w:cs="仿宋"/>
          <w:sz w:val="24"/>
          <w:szCs w:val="24"/>
          <w:lang w:val="en-US" w:eastAsia="zh-CN"/>
        </w:rPr>
        <w:t>3026.19</w:t>
      </w:r>
      <w:r>
        <w:rPr>
          <w:rFonts w:hint="eastAsia" w:ascii="仿宋" w:hAnsi="仿宋" w:eastAsia="仿宋" w:cs="仿宋"/>
          <w:sz w:val="24"/>
          <w:szCs w:val="24"/>
        </w:rPr>
        <w:t>公顷，生产木材共计</w:t>
      </w:r>
      <w:r>
        <w:rPr>
          <w:rFonts w:hint="eastAsia" w:ascii="仿宋" w:hAnsi="仿宋" w:eastAsia="仿宋" w:cs="仿宋"/>
          <w:sz w:val="24"/>
          <w:szCs w:val="24"/>
          <w:lang w:val="en-US" w:eastAsia="zh-CN"/>
        </w:rPr>
        <w:t>273658.79</w:t>
      </w:r>
      <w:r>
        <w:rPr>
          <w:rFonts w:hint="eastAsia" w:ascii="仿宋" w:hAnsi="仿宋" w:eastAsia="仿宋" w:cs="仿宋"/>
          <w:sz w:val="24"/>
          <w:szCs w:val="24"/>
        </w:rPr>
        <w:t>立方米；202</w:t>
      </w:r>
      <w:r>
        <w:rPr>
          <w:rFonts w:hint="eastAsia" w:ascii="仿宋" w:hAnsi="仿宋" w:eastAsia="仿宋" w:cs="仿宋"/>
          <w:sz w:val="24"/>
          <w:szCs w:val="24"/>
          <w:lang w:val="en-US" w:eastAsia="zh-CN"/>
        </w:rPr>
        <w:t>4</w:t>
      </w:r>
      <w:r>
        <w:rPr>
          <w:rFonts w:hint="eastAsia" w:ascii="仿宋" w:hAnsi="仿宋" w:eastAsia="仿宋" w:cs="仿宋"/>
          <w:sz w:val="24"/>
          <w:szCs w:val="24"/>
        </w:rPr>
        <w:t>年造林面积为</w:t>
      </w:r>
      <w:r>
        <w:rPr>
          <w:rFonts w:hint="eastAsia" w:ascii="仿宋" w:hAnsi="仿宋" w:eastAsia="仿宋" w:cs="仿宋"/>
          <w:sz w:val="24"/>
          <w:szCs w:val="24"/>
          <w:lang w:val="en-US" w:eastAsia="zh-CN"/>
        </w:rPr>
        <w:t>2517.28</w:t>
      </w:r>
      <w:r>
        <w:rPr>
          <w:rFonts w:hint="eastAsia" w:ascii="仿宋" w:hAnsi="仿宋" w:eastAsia="仿宋" w:cs="仿宋"/>
          <w:sz w:val="24"/>
          <w:szCs w:val="24"/>
        </w:rPr>
        <w:t>公顷、人工除草</w:t>
      </w:r>
      <w:r>
        <w:rPr>
          <w:rFonts w:hint="eastAsia" w:ascii="仿宋" w:hAnsi="仿宋" w:eastAsia="仿宋" w:cs="仿宋"/>
          <w:sz w:val="24"/>
          <w:szCs w:val="24"/>
          <w:lang w:val="en-US" w:eastAsia="zh-CN"/>
        </w:rPr>
        <w:t>2471.53</w:t>
      </w:r>
      <w:r>
        <w:rPr>
          <w:rFonts w:hint="eastAsia" w:ascii="仿宋" w:hAnsi="仿宋" w:eastAsia="仿宋" w:cs="仿宋"/>
          <w:sz w:val="24"/>
          <w:szCs w:val="24"/>
        </w:rPr>
        <w:t>公顷；橡胶中小苗和开割橡胶园累计使用肥料</w:t>
      </w:r>
      <w:r>
        <w:rPr>
          <w:rFonts w:hint="eastAsia" w:ascii="仿宋" w:hAnsi="仿宋" w:eastAsia="仿宋" w:cs="仿宋"/>
          <w:sz w:val="24"/>
          <w:szCs w:val="24"/>
          <w:lang w:val="en-US" w:eastAsia="zh-CN"/>
        </w:rPr>
        <w:t>112320</w:t>
      </w:r>
      <w:r>
        <w:rPr>
          <w:rFonts w:hint="eastAsia" w:ascii="仿宋" w:hAnsi="仿宋" w:eastAsia="仿宋" w:cs="仿宋"/>
          <w:sz w:val="24"/>
          <w:szCs w:val="24"/>
        </w:rPr>
        <w:t>吨（有机肥</w:t>
      </w:r>
      <w:r>
        <w:rPr>
          <w:rFonts w:hint="eastAsia" w:ascii="仿宋" w:hAnsi="仿宋" w:eastAsia="仿宋" w:cs="仿宋"/>
          <w:sz w:val="24"/>
          <w:szCs w:val="24"/>
          <w:lang w:val="en-US" w:eastAsia="zh-CN"/>
        </w:rPr>
        <w:t>94544</w:t>
      </w:r>
      <w:r>
        <w:rPr>
          <w:rFonts w:hint="eastAsia" w:ascii="仿宋" w:hAnsi="仿宋" w:eastAsia="仿宋" w:cs="仿宋"/>
          <w:sz w:val="24"/>
          <w:szCs w:val="24"/>
        </w:rPr>
        <w:t>吨、</w:t>
      </w:r>
      <w:r>
        <w:rPr>
          <w:rFonts w:hint="eastAsia" w:ascii="仿宋" w:hAnsi="仿宋" w:eastAsia="仿宋" w:cs="仿宋"/>
          <w:sz w:val="24"/>
          <w:szCs w:val="24"/>
          <w:lang w:val="en-US" w:eastAsia="zh-CN"/>
        </w:rPr>
        <w:t>化肥17776</w:t>
      </w:r>
      <w:r>
        <w:rPr>
          <w:rFonts w:hint="eastAsia" w:ascii="仿宋" w:hAnsi="仿宋" w:eastAsia="仿宋" w:cs="仿宋"/>
          <w:sz w:val="24"/>
          <w:szCs w:val="24"/>
        </w:rPr>
        <w:t>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4、森林防护：认证范围内未发生大面积病虫害，</w:t>
      </w:r>
      <w:r>
        <w:rPr>
          <w:rFonts w:hint="eastAsia" w:ascii="仿宋" w:hAnsi="仿宋" w:eastAsia="仿宋" w:cs="仿宋"/>
          <w:sz w:val="24"/>
          <w:szCs w:val="24"/>
          <w:lang w:eastAsia="zh-CN"/>
        </w:rPr>
        <w:t>2024</w:t>
      </w:r>
      <w:r>
        <w:rPr>
          <w:rFonts w:hint="eastAsia" w:ascii="仿宋" w:hAnsi="仿宋" w:eastAsia="仿宋" w:cs="仿宋"/>
          <w:sz w:val="24"/>
          <w:szCs w:val="24"/>
        </w:rPr>
        <w:t>年林业有害生物主要为橡胶树白粉病，累计发生面积6.</w:t>
      </w:r>
      <w:r>
        <w:rPr>
          <w:rFonts w:hint="eastAsia" w:ascii="仿宋" w:hAnsi="仿宋" w:eastAsia="仿宋" w:cs="仿宋"/>
          <w:sz w:val="24"/>
          <w:szCs w:val="24"/>
          <w:lang w:val="en-US" w:eastAsia="zh-CN"/>
        </w:rPr>
        <w:t>26</w:t>
      </w:r>
      <w:r>
        <w:rPr>
          <w:rFonts w:hint="eastAsia" w:ascii="仿宋" w:hAnsi="仿宋" w:eastAsia="仿宋" w:cs="仿宋"/>
          <w:sz w:val="24"/>
          <w:szCs w:val="24"/>
        </w:rPr>
        <w:t>万公顷，其中重度</w:t>
      </w:r>
      <w:r>
        <w:rPr>
          <w:rFonts w:hint="eastAsia" w:ascii="仿宋" w:hAnsi="仿宋" w:eastAsia="仿宋" w:cs="仿宋"/>
          <w:sz w:val="24"/>
          <w:szCs w:val="24"/>
          <w:lang w:val="en-US" w:eastAsia="zh-CN"/>
        </w:rPr>
        <w:t>0.83</w:t>
      </w:r>
      <w:r>
        <w:rPr>
          <w:rFonts w:hint="eastAsia" w:ascii="仿宋" w:hAnsi="仿宋" w:eastAsia="仿宋" w:cs="仿宋"/>
          <w:sz w:val="24"/>
          <w:szCs w:val="24"/>
        </w:rPr>
        <w:t>万公顷</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中度1.11万公顷、轻度4.33万公顷</w:t>
      </w:r>
      <w:r>
        <w:rPr>
          <w:rFonts w:hint="eastAsia" w:ascii="仿宋" w:hAnsi="仿宋" w:eastAsia="仿宋" w:cs="仿宋"/>
          <w:sz w:val="24"/>
          <w:szCs w:val="24"/>
        </w:rPr>
        <w:t>，成灾率为0，针对橡胶树白粉病进行防治，防治效果达9</w:t>
      </w:r>
      <w:r>
        <w:rPr>
          <w:rFonts w:hint="eastAsia" w:ascii="仿宋" w:hAnsi="仿宋" w:eastAsia="仿宋" w:cs="仿宋"/>
          <w:sz w:val="24"/>
          <w:szCs w:val="24"/>
          <w:lang w:val="en-US" w:eastAsia="zh-CN"/>
        </w:rPr>
        <w:t>2</w:t>
      </w:r>
      <w:r>
        <w:rPr>
          <w:rFonts w:hint="eastAsia" w:ascii="仿宋" w:hAnsi="仿宋" w:eastAsia="仿宋" w:cs="仿宋"/>
          <w:sz w:val="24"/>
          <w:szCs w:val="24"/>
        </w:rPr>
        <w:t>%，主要使用的防治药物为：硫磺粉。这些药物均不在FSC禁用化学药品之列。森林病虫防治及控制效果较好，进一步确保林分生长的健康和稳定。无风灾。202</w:t>
      </w:r>
      <w:r>
        <w:rPr>
          <w:rFonts w:hint="eastAsia" w:ascii="仿宋" w:hAnsi="仿宋" w:eastAsia="仿宋" w:cs="仿宋"/>
          <w:sz w:val="24"/>
          <w:szCs w:val="24"/>
          <w:lang w:val="en-US" w:eastAsia="zh-CN"/>
        </w:rPr>
        <w:t>4</w:t>
      </w:r>
      <w:r>
        <w:rPr>
          <w:rFonts w:hint="eastAsia" w:ascii="仿宋" w:hAnsi="仿宋" w:eastAsia="仿宋" w:cs="仿宋"/>
          <w:sz w:val="24"/>
          <w:szCs w:val="24"/>
        </w:rPr>
        <w:t>年1月至12月没有发生盗伐林木情况，发生林地被侵占事件</w:t>
      </w:r>
      <w:r>
        <w:rPr>
          <w:rFonts w:hint="eastAsia" w:ascii="仿宋" w:hAnsi="仿宋" w:eastAsia="仿宋" w:cs="仿宋"/>
          <w:sz w:val="24"/>
          <w:szCs w:val="24"/>
          <w:lang w:val="en-US" w:eastAsia="zh-CN"/>
        </w:rPr>
        <w:t>21</w:t>
      </w:r>
      <w:r>
        <w:rPr>
          <w:rFonts w:hint="eastAsia" w:ascii="仿宋" w:hAnsi="仿宋" w:eastAsia="仿宋" w:cs="仿宋"/>
          <w:sz w:val="24"/>
          <w:szCs w:val="24"/>
        </w:rPr>
        <w:t>起，村民土地纠纷</w:t>
      </w:r>
      <w:r>
        <w:rPr>
          <w:rFonts w:hint="eastAsia" w:ascii="仿宋" w:hAnsi="仿宋" w:eastAsia="仿宋" w:cs="仿宋"/>
          <w:sz w:val="24"/>
          <w:szCs w:val="24"/>
          <w:lang w:val="en-US" w:eastAsia="zh-CN"/>
        </w:rPr>
        <w:t>17</w:t>
      </w:r>
      <w:r>
        <w:rPr>
          <w:rFonts w:hint="eastAsia" w:ascii="仿宋" w:hAnsi="仿宋" w:eastAsia="仿宋" w:cs="仿宋"/>
          <w:sz w:val="24"/>
          <w:szCs w:val="24"/>
        </w:rPr>
        <w:t>起，当地政府林地征占用</w:t>
      </w:r>
      <w:r>
        <w:rPr>
          <w:rFonts w:hint="eastAsia" w:ascii="仿宋" w:hAnsi="仿宋" w:eastAsia="仿宋" w:cs="仿宋"/>
          <w:sz w:val="24"/>
          <w:szCs w:val="24"/>
          <w:lang w:val="en-US" w:eastAsia="zh-CN"/>
        </w:rPr>
        <w:t>616.18</w:t>
      </w:r>
      <w:r>
        <w:rPr>
          <w:rFonts w:hint="eastAsia" w:ascii="仿宋" w:hAnsi="仿宋" w:eastAsia="仿宋" w:cs="仿宋"/>
          <w:sz w:val="24"/>
          <w:szCs w:val="24"/>
        </w:rPr>
        <w:t>公顷，没有天然林转化为人工林情况。</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auto"/>
          <w:sz w:val="24"/>
          <w:szCs w:val="24"/>
        </w:rPr>
        <w:t>海胶集团共聘用68</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名护林员，每年每人巡护</w:t>
      </w:r>
      <w:r>
        <w:rPr>
          <w:rFonts w:hint="eastAsia" w:ascii="仿宋" w:hAnsi="仿宋" w:eastAsia="仿宋" w:cs="仿宋"/>
          <w:color w:val="auto"/>
          <w:sz w:val="24"/>
          <w:szCs w:val="24"/>
          <w:lang w:val="en-US" w:eastAsia="zh-CN"/>
        </w:rPr>
        <w:t>220</w:t>
      </w:r>
      <w:r>
        <w:rPr>
          <w:rFonts w:hint="eastAsia" w:ascii="仿宋" w:hAnsi="仿宋" w:eastAsia="仿宋" w:cs="仿宋"/>
          <w:color w:val="auto"/>
          <w:sz w:val="24"/>
          <w:szCs w:val="24"/>
        </w:rPr>
        <w:t>天，另外专门配备公益林管护人员</w:t>
      </w:r>
      <w:r>
        <w:rPr>
          <w:rFonts w:hint="eastAsia" w:ascii="仿宋" w:hAnsi="仿宋" w:eastAsia="仿宋" w:cs="仿宋"/>
          <w:color w:val="auto"/>
          <w:sz w:val="24"/>
          <w:szCs w:val="24"/>
          <w:lang w:val="en-US" w:eastAsia="zh-CN"/>
        </w:rPr>
        <w:t>189</w:t>
      </w:r>
      <w:r>
        <w:rPr>
          <w:rFonts w:hint="eastAsia" w:ascii="仿宋" w:hAnsi="仿宋" w:eastAsia="仿宋" w:cs="仿宋"/>
          <w:color w:val="auto"/>
          <w:sz w:val="24"/>
          <w:szCs w:val="24"/>
        </w:rPr>
        <w:t>名[其中：专职护林人员15</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名，技术人员（兼职）1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名，管理人员（兼职）2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名]对公益林进行常态化管理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保</w:t>
      </w:r>
      <w:r>
        <w:rPr>
          <w:rFonts w:hint="eastAsia" w:ascii="仿宋" w:hAnsi="仿宋" w:eastAsia="仿宋" w:cs="仿宋"/>
          <w:color w:val="000000" w:themeColor="text1"/>
          <w:sz w:val="24"/>
          <w:szCs w:val="24"/>
          <w14:textFill>
            <w14:solidFill>
              <w14:schemeClr w14:val="tx1"/>
            </w14:solidFill>
          </w14:textFill>
        </w:rPr>
        <w:t>护了公司森林资源不受破坏，及时发现林地内的非法活动</w:t>
      </w:r>
      <w:r>
        <w:rPr>
          <w:rFonts w:hint="eastAsia" w:ascii="仿宋" w:hAnsi="仿宋" w:eastAsia="仿宋" w:cs="仿宋"/>
          <w:color w:val="000000" w:themeColor="text1"/>
          <w:sz w:val="24"/>
          <w:szCs w:val="24"/>
          <w:lang w:val="en-US" w:eastAsia="zh-CN"/>
          <w14:textFill>
            <w14:solidFill>
              <w14:schemeClr w14:val="tx1"/>
            </w14:solidFill>
          </w14:textFill>
        </w:rPr>
        <w:t>19</w:t>
      </w:r>
      <w:r>
        <w:rPr>
          <w:rFonts w:hint="eastAsia" w:ascii="仿宋" w:hAnsi="仿宋" w:eastAsia="仿宋" w:cs="仿宋"/>
          <w:color w:val="000000" w:themeColor="text1"/>
          <w:sz w:val="24"/>
          <w:szCs w:val="24"/>
          <w14:textFill>
            <w14:solidFill>
              <w14:schemeClr w14:val="tx1"/>
            </w14:solidFill>
          </w14:textFill>
        </w:rPr>
        <w:t>起，</w:t>
      </w:r>
      <w:r>
        <w:rPr>
          <w:rFonts w:hint="eastAsia" w:ascii="仿宋" w:hAnsi="仿宋" w:eastAsia="仿宋" w:cs="仿宋"/>
          <w:color w:val="000000" w:themeColor="text1"/>
          <w:sz w:val="24"/>
          <w:szCs w:val="24"/>
          <w:lang w:val="en-US" w:eastAsia="zh-CN"/>
          <w14:textFill>
            <w14:solidFill>
              <w14:schemeClr w14:val="tx1"/>
            </w14:solidFill>
          </w14:textFill>
        </w:rPr>
        <w:t>完成</w:t>
      </w:r>
      <w:r>
        <w:rPr>
          <w:rFonts w:hint="eastAsia" w:ascii="仿宋" w:hAnsi="仿宋" w:eastAsia="仿宋" w:cs="仿宋"/>
          <w:color w:val="000000" w:themeColor="text1"/>
          <w:sz w:val="24"/>
          <w:szCs w:val="24"/>
          <w14:textFill>
            <w14:solidFill>
              <w14:schemeClr w14:val="tx1"/>
            </w14:solidFill>
          </w14:textFill>
        </w:rPr>
        <w:t>调解或处理</w:t>
      </w:r>
      <w:r>
        <w:rPr>
          <w:rFonts w:hint="eastAsia" w:ascii="仿宋" w:hAnsi="仿宋" w:eastAsia="仿宋" w:cs="仿宋"/>
          <w:color w:val="000000" w:themeColor="text1"/>
          <w:sz w:val="24"/>
          <w:szCs w:val="24"/>
          <w:lang w:val="en-US" w:eastAsia="zh-CN"/>
          <w14:textFill>
            <w14:solidFill>
              <w14:schemeClr w14:val="tx1"/>
            </w14:solidFill>
          </w14:textFill>
        </w:rPr>
        <w:t>19</w:t>
      </w:r>
      <w:r>
        <w:rPr>
          <w:rFonts w:hint="eastAsia" w:ascii="仿宋" w:hAnsi="仿宋" w:eastAsia="仿宋" w:cs="仿宋"/>
          <w:color w:val="000000" w:themeColor="text1"/>
          <w:sz w:val="24"/>
          <w:szCs w:val="24"/>
          <w14:textFill>
            <w14:solidFill>
              <w14:schemeClr w14:val="tx1"/>
            </w14:solidFill>
          </w14:textFill>
        </w:rPr>
        <w:t>起。</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员工权益保护：分公司为林地生产、采伐工人提供了如安全帽（配有耳塞）、防割手套、防割裤、反光服装、安全鞋（靴）等，均购买了意外伤害险，并配备了应急药品等。没有出现人员伤亡等情况。要求喷施农药工人穿戴相应的口罩、穿工作服等保护装备，工人健康安全得到有效保障，没有无出现工人中毒等情况。</w:t>
      </w:r>
    </w:p>
    <w:p>
      <w:pPr>
        <w:numPr>
          <w:ilvl w:val="0"/>
          <w:numId w:val="4"/>
        </w:numPr>
        <w:spacing w:line="360" w:lineRule="auto"/>
        <w:ind w:firstLine="480" w:firstLineChars="200"/>
        <w:rPr>
          <w:rFonts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经济效益：据财务相关预算，</w:t>
      </w:r>
      <w:r>
        <w:rPr>
          <w:rFonts w:hint="eastAsia" w:ascii="仿宋" w:hAnsi="仿宋" w:eastAsia="仿宋" w:cs="仿宋"/>
          <w:sz w:val="24"/>
          <w:szCs w:val="24"/>
          <w:lang w:eastAsia="zh-CN"/>
        </w:rPr>
        <w:t>2024</w:t>
      </w:r>
      <w:r>
        <w:rPr>
          <w:rFonts w:hint="eastAsia" w:ascii="仿宋" w:hAnsi="仿宋" w:eastAsia="仿宋" w:cs="仿宋"/>
          <w:sz w:val="24"/>
          <w:szCs w:val="24"/>
        </w:rPr>
        <w:t>年度毛利率约</w:t>
      </w:r>
      <w:r>
        <w:rPr>
          <w:rFonts w:hint="eastAsia" w:ascii="仿宋" w:hAnsi="仿宋" w:eastAsia="仿宋" w:cs="仿宋"/>
          <w:sz w:val="24"/>
          <w:szCs w:val="24"/>
          <w:lang w:val="en-US" w:eastAsia="zh-CN"/>
        </w:rPr>
        <w:t>2.97</w:t>
      </w:r>
      <w:r>
        <w:rPr>
          <w:rFonts w:hint="eastAsia" w:ascii="仿宋" w:hAnsi="仿宋" w:eastAsia="仿宋" w:cs="仿宋"/>
          <w:sz w:val="24"/>
          <w:szCs w:val="24"/>
        </w:rPr>
        <w:t>%。</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7、社会效益：分公司为当地社区在修路、扶贫、教育基金等方面提供了赞助，为当地村民提供就业机会，改善了当地居民的生产生活条件，与社区群众建立了良好的沟通平台。</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8、环境效益与环境价值：海胶集团列入保护区网络面积共计30185.07 </w:t>
      </w:r>
      <w:r>
        <w:rPr>
          <w:rFonts w:hint="eastAsia" w:ascii="仿宋" w:hAnsi="仿宋" w:eastAsia="仿宋" w:cs="仿宋"/>
          <w:color w:val="000000" w:themeColor="text1"/>
          <w:sz w:val="24"/>
          <w:szCs w:val="24"/>
          <w:lang w:val="en-US" w:eastAsia="zh-CN"/>
          <w14:textFill>
            <w14:solidFill>
              <w14:schemeClr w14:val="tx1"/>
            </w14:solidFill>
          </w14:textFill>
        </w:rPr>
        <w:t>公顷</w:t>
      </w:r>
      <w:r>
        <w:rPr>
          <w:rFonts w:hint="eastAsia" w:ascii="仿宋" w:hAnsi="仿宋" w:eastAsia="仿宋" w:cs="仿宋"/>
          <w:color w:val="000000" w:themeColor="text1"/>
          <w:sz w:val="24"/>
          <w:szCs w:val="24"/>
          <w14:textFill>
            <w14:solidFill>
              <w14:schemeClr w14:val="tx1"/>
            </w14:solidFill>
          </w14:textFill>
        </w:rPr>
        <w:t>，约占认证面积的</w:t>
      </w:r>
      <w:r>
        <w:rPr>
          <w:rFonts w:hint="eastAsia" w:ascii="仿宋" w:hAnsi="仿宋" w:eastAsia="仿宋" w:cs="仿宋"/>
          <w:color w:val="000000" w:themeColor="text1"/>
          <w:sz w:val="24"/>
          <w:szCs w:val="24"/>
          <w:lang w:val="en-US" w:eastAsia="zh-CN"/>
          <w14:textFill>
            <w14:solidFill>
              <w14:schemeClr w14:val="tx1"/>
            </w14:solidFill>
          </w14:textFill>
        </w:rPr>
        <w:t>29.3</w:t>
      </w:r>
      <w:r>
        <w:rPr>
          <w:rFonts w:hint="eastAsia" w:ascii="仿宋" w:hAnsi="仿宋" w:eastAsia="仿宋" w:cs="仿宋"/>
          <w:color w:val="000000" w:themeColor="text1"/>
          <w:sz w:val="24"/>
          <w:szCs w:val="24"/>
          <w14:textFill>
            <w14:solidFill>
              <w14:schemeClr w14:val="tx1"/>
            </w14:solidFill>
          </w14:textFill>
        </w:rPr>
        <w:t>%。海胶集团的林地90%以上为人工纯林，有少部分混交林，林分状态趋于近天然林的状态，通过固定样点的监测，认证范围内乔木树种主要有橡胶树等，灌木主要有桃金娘、五指毛桃等；草本有飞机草、狗尾草等，公司认证范围暂未发现有</w:t>
      </w:r>
      <w:r>
        <w:rPr>
          <w:rFonts w:hint="eastAsia" w:ascii="仿宋" w:hAnsi="仿宋" w:eastAsia="仿宋" w:cs="仿宋"/>
          <w:color w:val="000000" w:themeColor="text1"/>
          <w:sz w:val="24"/>
          <w:szCs w:val="24"/>
          <w:lang w:val="en-US" w:eastAsia="zh-CN"/>
          <w14:textFill>
            <w14:solidFill>
              <w14:schemeClr w14:val="tx1"/>
            </w14:solidFill>
          </w14:textFill>
        </w:rPr>
        <w:t>保</w:t>
      </w:r>
      <w:r>
        <w:rPr>
          <w:rFonts w:hint="eastAsia" w:ascii="仿宋" w:hAnsi="仿宋" w:eastAsia="仿宋" w:cs="仿宋"/>
          <w:color w:val="000000" w:themeColor="text1"/>
          <w:sz w:val="24"/>
          <w:szCs w:val="24"/>
          <w14:textFill>
            <w14:solidFill>
              <w14:schemeClr w14:val="tx1"/>
            </w14:solidFill>
          </w14:textFill>
        </w:rPr>
        <w:t>护植物。海胶集团在监测样点取土样和水样进行了检测，土壤</w:t>
      </w:r>
      <w:r>
        <w:rPr>
          <w:rFonts w:hint="eastAsia" w:ascii="仿宋" w:hAnsi="仿宋" w:eastAsia="仿宋" w:cs="仿宋"/>
          <w:color w:val="000000" w:themeColor="text1"/>
          <w:sz w:val="24"/>
          <w:szCs w:val="24"/>
          <w:lang w:val="en-US" w:eastAsia="zh-CN"/>
          <w14:textFill>
            <w14:solidFill>
              <w14:schemeClr w14:val="tx1"/>
            </w14:solidFill>
          </w14:textFill>
        </w:rPr>
        <w:t>未板结、重金属未超标；</w:t>
      </w:r>
      <w:r>
        <w:rPr>
          <w:rFonts w:hint="eastAsia" w:ascii="仿宋" w:hAnsi="仿宋" w:eastAsia="仿宋" w:cs="仿宋"/>
          <w:color w:val="000000" w:themeColor="text1"/>
          <w:sz w:val="24"/>
          <w:szCs w:val="24"/>
          <w14:textFill>
            <w14:solidFill>
              <w14:schemeClr w14:val="tx1"/>
            </w14:solidFill>
          </w14:textFill>
        </w:rPr>
        <w:t>根据我国《地表水环境质量标准》的水域功能和标准分类，监测结果显示的指标基本达到Ⅲ类用水的要求，满足水产养殖区、渔业水域、游泳区、人体非直接接触的娱乐用水区、农业用水区及一般景观要求水域等的用水要求。</w:t>
      </w:r>
    </w:p>
    <w:p>
      <w:pPr>
        <w:pStyle w:val="2"/>
        <w:spacing w:line="360" w:lineRule="auto"/>
        <w:ind w:firstLine="562"/>
        <w:rPr>
          <w:rFonts w:ascii="仿宋" w:hAnsi="仿宋" w:eastAsia="仿宋" w:cs="仿宋"/>
          <w:b/>
          <w:bCs/>
          <w:color w:val="000000" w:themeColor="text1"/>
          <w:szCs w:val="28"/>
          <w14:textFill>
            <w14:solidFill>
              <w14:schemeClr w14:val="tx1"/>
            </w14:solidFill>
          </w14:textFill>
        </w:rPr>
      </w:pPr>
      <w:r>
        <w:rPr>
          <w:rFonts w:hint="eastAsia" w:ascii="仿宋" w:hAnsi="仿宋" w:eastAsia="仿宋" w:cs="仿宋"/>
          <w:b/>
          <w:bCs/>
          <w:color w:val="000000" w:themeColor="text1"/>
          <w:szCs w:val="28"/>
          <w14:textFill>
            <w14:solidFill>
              <w14:schemeClr w14:val="tx1"/>
            </w14:solidFill>
          </w14:textFill>
        </w:rPr>
        <w:t>（二）保障措施</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将根据森林监测结果改进措施，落实到海胶集团，同时修定、完善森林经营方案和相关技术规程中社会影响评估的相关内容，改善我公司与各利益相关方的关系，展示我公司的社会责任感，促进森林的可持续经营。</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严格按照各项规程操作，并在经营过程中贯彻落实可持续经营的理念，对森林的采伐利用坚持长大于消的原则，使森林质量不断提高，林木蓄积量不断增加，并以森林认证的原则和标准作为规范公司经营管理的准则。</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着重考虑森林环境的综合保护，杜绝水土流失。控制森林病虫害，监测森林火灾和自然灾害，不使用</w:t>
      </w:r>
      <w:r>
        <w:rPr>
          <w:rFonts w:hint="eastAsia" w:ascii="仿宋" w:hAnsi="仿宋" w:eastAsia="仿宋" w:cs="仿宋"/>
          <w:b/>
          <w:bCs/>
          <w:color w:val="000000"/>
          <w:kern w:val="0"/>
          <w:sz w:val="24"/>
          <w:szCs w:val="24"/>
        </w:rPr>
        <w:t>FSC</w:t>
      </w:r>
      <w:r>
        <w:rPr>
          <w:rFonts w:hint="eastAsia" w:ascii="仿宋" w:hAnsi="仿宋" w:eastAsia="仿宋" w:cs="仿宋"/>
          <w:b/>
          <w:bCs/>
          <w:color w:val="000000"/>
          <w:kern w:val="0"/>
          <w:sz w:val="24"/>
          <w:szCs w:val="24"/>
          <w:vertAlign w:val="superscript"/>
        </w:rPr>
        <w:t>®</w:t>
      </w:r>
      <w:r>
        <w:rPr>
          <w:rFonts w:hint="eastAsia" w:ascii="仿宋" w:hAnsi="仿宋" w:eastAsia="仿宋" w:cs="仿宋"/>
          <w:color w:val="000000" w:themeColor="text1"/>
          <w:sz w:val="24"/>
          <w:szCs w:val="24"/>
          <w14:textFill>
            <w14:solidFill>
              <w14:schemeClr w14:val="tx1"/>
            </w14:solidFill>
          </w14:textFill>
        </w:rPr>
        <w:t>禁用农药和国家规定的禁用农药，不使用污染森林环境的高危农药，减少使用农药，保护森林的综合生态功能，最大程度的发挥森林的生态效益、社会效益和经济效益。同时，进一步加大环境宣传力度，增加群众自觉保护环境的意识。</w:t>
      </w:r>
    </w:p>
    <w:p>
      <w:pPr>
        <w:keepNext w:val="0"/>
        <w:keepLines w:val="0"/>
        <w:pageBreakBefore w:val="0"/>
        <w:kinsoku/>
        <w:wordWrap/>
        <w:overflowPunct/>
        <w:topLinePunct w:val="0"/>
        <w:autoSpaceDE/>
        <w:autoSpaceDN/>
        <w:bidi w:val="0"/>
        <w:snapToGrid/>
        <w:spacing w:line="360" w:lineRule="auto"/>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w:t>
      </w:r>
      <w:r>
        <w:rPr>
          <w:rFonts w:hint="eastAsia" w:ascii="仿宋" w:hAnsi="仿宋" w:eastAsia="仿宋" w:cs="仿宋"/>
          <w:color w:val="000000" w:themeColor="text1"/>
          <w:sz w:val="24"/>
          <w:szCs w:val="24"/>
          <w:lang w:val="en-US" w:eastAsia="zh-CN"/>
          <w14:textFill>
            <w14:solidFill>
              <w14:schemeClr w14:val="tx1"/>
            </w14:solidFill>
          </w14:textFill>
        </w:rPr>
        <w:t>件1</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林地分布图</w:t>
      </w:r>
    </w:p>
    <w:p>
      <w:pPr>
        <w:keepNext w:val="0"/>
        <w:keepLines w:val="0"/>
        <w:pageBreakBefore w:val="0"/>
        <w:kinsoku/>
        <w:wordWrap/>
        <w:overflowPunct/>
        <w:topLinePunct w:val="0"/>
        <w:autoSpaceDE/>
        <w:autoSpaceDN/>
        <w:bidi w:val="0"/>
        <w:snapToGrid/>
        <w:spacing w:line="360" w:lineRule="auto"/>
        <w:ind w:firstLine="3840" w:firstLineChars="1600"/>
        <w:textAlignment w:val="auto"/>
        <w:rPr>
          <w:rFonts w:hint="eastAsia" w:ascii="仿宋" w:hAnsi="仿宋" w:eastAsia="仿宋" w:cs="仿宋"/>
          <w:color w:val="000000" w:themeColor="text1"/>
          <w:sz w:val="24"/>
          <w:szCs w:val="24"/>
          <w:lang w:val="en-US"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360" w:lineRule="auto"/>
        <w:ind w:firstLine="3840" w:firstLineChars="1600"/>
        <w:textAlignment w:val="auto"/>
        <w:rPr>
          <w:rFonts w:hint="eastAsia" w:ascii="仿宋" w:hAnsi="仿宋" w:eastAsia="仿宋" w:cs="仿宋"/>
          <w:color w:val="000000" w:themeColor="text1"/>
          <w:sz w:val="24"/>
          <w:szCs w:val="24"/>
          <w:lang w:val="en-US"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360" w:lineRule="auto"/>
        <w:ind w:firstLine="3840" w:firstLineChars="1600"/>
        <w:textAlignment w:val="auto"/>
        <w:rPr>
          <w:rFonts w:hint="eastAsia" w:ascii="仿宋" w:hAnsi="仿宋" w:eastAsia="仿宋" w:cs="仿宋"/>
          <w:color w:val="000000" w:themeColor="text1"/>
          <w:sz w:val="24"/>
          <w:szCs w:val="24"/>
          <w:lang w:val="en-US"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360" w:lineRule="auto"/>
        <w:ind w:firstLine="3840" w:firstLineChars="1600"/>
        <w:textAlignment w:val="auto"/>
        <w:rPr>
          <w:rFonts w:hint="eastAsia" w:ascii="仿宋" w:hAnsi="仿宋" w:eastAsia="仿宋" w:cs="仿宋"/>
          <w:color w:val="000000" w:themeColor="text1"/>
          <w:sz w:val="24"/>
          <w:szCs w:val="24"/>
          <w:lang w:val="en-US"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360" w:lineRule="auto"/>
        <w:ind w:firstLine="3840" w:firstLineChars="16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海南天然橡胶产业集团股份有限</w:t>
      </w:r>
      <w:r>
        <w:rPr>
          <w:rFonts w:hint="eastAsia" w:ascii="仿宋" w:hAnsi="仿宋" w:eastAsia="仿宋" w:cs="仿宋"/>
          <w:color w:val="000000" w:themeColor="text1"/>
          <w:sz w:val="24"/>
          <w:szCs w:val="24"/>
          <w14:textFill>
            <w14:solidFill>
              <w14:schemeClr w14:val="tx1"/>
            </w14:solidFill>
          </w14:textFill>
        </w:rPr>
        <w:t>公司</w:t>
      </w:r>
    </w:p>
    <w:p>
      <w:pPr>
        <w:keepNext w:val="0"/>
        <w:keepLines w:val="0"/>
        <w:pageBreakBefore w:val="0"/>
        <w:kinsoku/>
        <w:wordWrap/>
        <w:overflowPunct/>
        <w:topLinePunct w:val="0"/>
        <w:autoSpaceDE/>
        <w:autoSpaceDN/>
        <w:bidi w:val="0"/>
        <w:snapToGrid/>
        <w:spacing w:line="360" w:lineRule="auto"/>
        <w:ind w:firstLine="4560" w:firstLineChars="19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2025</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 xml:space="preserve">日 </w:t>
      </w:r>
    </w:p>
    <w:p>
      <w:pPr>
        <w:keepNext w:val="0"/>
        <w:keepLines w:val="0"/>
        <w:pageBreakBefore w:val="0"/>
        <w:kinsoku/>
        <w:wordWrap/>
        <w:overflowPunct/>
        <w:topLinePunct w:val="0"/>
        <w:autoSpaceDE/>
        <w:autoSpaceDN/>
        <w:bidi w:val="0"/>
        <w:snapToGrid/>
        <w:spacing w:line="360" w:lineRule="auto"/>
        <w:ind w:firstLine="3600" w:firstLineChars="1500"/>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联系人：</w:t>
      </w:r>
      <w:r>
        <w:rPr>
          <w:rFonts w:hint="eastAsia" w:ascii="仿宋" w:hAnsi="仿宋" w:eastAsia="仿宋" w:cs="仿宋"/>
          <w:color w:val="000000" w:themeColor="text1"/>
          <w:sz w:val="24"/>
          <w:szCs w:val="24"/>
          <w:lang w:val="en-US" w:eastAsia="zh-CN"/>
          <w14:textFill>
            <w14:solidFill>
              <w14:schemeClr w14:val="tx1"/>
            </w14:solidFill>
          </w14:textFill>
        </w:rPr>
        <w:t xml:space="preserve">李世池   </w:t>
      </w:r>
      <w:r>
        <w:rPr>
          <w:rFonts w:hint="eastAsia" w:ascii="仿宋" w:hAnsi="仿宋" w:eastAsia="仿宋" w:cs="仿宋"/>
          <w:color w:val="000000" w:themeColor="text1"/>
          <w:sz w:val="24"/>
          <w:szCs w:val="24"/>
          <w14:textFill>
            <w14:solidFill>
              <w14:schemeClr w14:val="tx1"/>
            </w14:solidFill>
          </w14:textFill>
        </w:rPr>
        <w:t>电话：</w:t>
      </w:r>
      <w:r>
        <w:rPr>
          <w:rFonts w:hint="eastAsia" w:ascii="仿宋" w:hAnsi="仿宋" w:eastAsia="仿宋" w:cs="仿宋"/>
          <w:color w:val="000000" w:themeColor="text1"/>
          <w:sz w:val="24"/>
          <w:szCs w:val="24"/>
          <w:lang w:val="en-US" w:eastAsia="zh-CN"/>
          <w14:textFill>
            <w14:solidFill>
              <w14:schemeClr w14:val="tx1"/>
            </w14:solidFill>
          </w14:textFill>
        </w:rPr>
        <w:t>13876513581</w:t>
      </w:r>
    </w:p>
    <w:p>
      <w:pPr>
        <w:keepNext w:val="0"/>
        <w:keepLines w:val="0"/>
        <w:pageBreakBefore w:val="0"/>
        <w:kinsoku/>
        <w:wordWrap/>
        <w:overflowPunct/>
        <w:topLinePunct w:val="0"/>
        <w:autoSpaceDE/>
        <w:autoSpaceDN/>
        <w:bidi w:val="0"/>
        <w:snapToGrid/>
        <w:spacing w:line="360" w:lineRule="auto"/>
        <w:ind w:firstLine="3600" w:firstLineChars="1500"/>
        <w:textAlignment w:val="auto"/>
        <w:rPr>
          <w:rFonts w:hint="default" w:ascii="Calibri" w:hAnsi="Calibri" w:eastAsia="仿宋" w:cs="Times New Roman"/>
          <w:sz w:val="24"/>
          <w:szCs w:val="24"/>
          <w:lang w:val="en-US" w:eastAsia="zh-CN"/>
        </w:rPr>
      </w:pPr>
      <w:r>
        <w:rPr>
          <w:rFonts w:hint="eastAsia" w:ascii="仿宋" w:hAnsi="仿宋" w:eastAsia="仿宋" w:cs="仿宋"/>
          <w:color w:val="000000" w:themeColor="text1"/>
          <w:sz w:val="24"/>
          <w:szCs w:val="24"/>
          <w14:textFill>
            <w14:solidFill>
              <w14:schemeClr w14:val="tx1"/>
            </w14:solidFill>
          </w14:textFill>
        </w:rPr>
        <w:t>电子邮箱：</w:t>
      </w:r>
      <w:r>
        <w:rPr>
          <w:rFonts w:hint="eastAsia" w:ascii="仿宋" w:hAnsi="仿宋" w:eastAsia="仿宋" w:cs="仿宋"/>
          <w:color w:val="000000" w:themeColor="text1"/>
          <w:sz w:val="24"/>
          <w:szCs w:val="24"/>
          <w:lang w:val="en-US" w:eastAsia="zh-CN"/>
          <w14:textFill>
            <w14:solidFill>
              <w14:schemeClr w14:val="tx1"/>
            </w14:solidFill>
          </w14:textFill>
        </w:rPr>
        <w:t>2948159624@qq.com</w:t>
      </w:r>
    </w:p>
    <w:p>
      <w:pPr>
        <w:autoSpaceDE w:val="0"/>
        <w:autoSpaceDN w:val="0"/>
        <w:adjustRightInd w:val="0"/>
        <w:snapToGrid w:val="0"/>
        <w:spacing w:line="300" w:lineRule="auto"/>
        <w:jc w:val="left"/>
        <w:rPr>
          <w:rFonts w:eastAsia="微软雅黑"/>
        </w:rPr>
      </w:pPr>
    </w:p>
    <w:p>
      <w:pPr>
        <w:pStyle w:val="2"/>
        <w:rPr>
          <w:rFonts w:eastAsia="微软雅黑"/>
        </w:rPr>
      </w:pPr>
    </w:p>
    <w:p>
      <w:pPr>
        <w:rPr>
          <w:rFonts w:eastAsia="微软雅黑"/>
        </w:rPr>
      </w:pPr>
    </w:p>
    <w:p>
      <w:pPr>
        <w:pStyle w:val="2"/>
        <w:rPr>
          <w:rFonts w:eastAsia="微软雅黑"/>
        </w:rPr>
      </w:pPr>
    </w:p>
    <w:p>
      <w:pPr>
        <w:rPr>
          <w:rFonts w:eastAsia="微软雅黑"/>
        </w:rPr>
      </w:pPr>
    </w:p>
    <w:p>
      <w:pPr>
        <w:pStyle w:val="2"/>
      </w:pPr>
    </w:p>
    <w:p>
      <w:pPr>
        <w:pStyle w:val="2"/>
        <w:rPr>
          <w:rFonts w:eastAsia="微软雅黑"/>
        </w:rPr>
      </w:pPr>
    </w:p>
    <w:p>
      <w:pPr>
        <w:sectPr>
          <w:headerReference r:id="rId3" w:type="default"/>
          <w:footerReference r:id="rId4" w:type="default"/>
          <w:pgSz w:w="11906" w:h="16838"/>
          <w:pgMar w:top="1440" w:right="1797" w:bottom="1440" w:left="1797" w:header="851" w:footer="992" w:gutter="0"/>
          <w:pgNumType w:start="1"/>
          <w:cols w:space="425" w:num="1"/>
          <w:docGrid w:type="lines" w:linePitch="312" w:charSpace="0"/>
        </w:sectPr>
      </w:pPr>
    </w:p>
    <w:p>
      <w:pPr>
        <w:keepNext/>
        <w:keepLines/>
        <w:spacing w:before="260" w:after="260" w:line="416" w:lineRule="auto"/>
        <w:jc w:val="center"/>
        <w:outlineLvl w:val="2"/>
      </w:pPr>
      <w:r>
        <w:rPr>
          <w:rFonts w:hint="default" w:ascii="仿宋" w:hAnsi="仿宋" w:eastAsia="仿宋" w:cs="仿宋"/>
          <w:b/>
          <w:bCs/>
          <w:kern w:val="2"/>
          <w:sz w:val="32"/>
          <w:szCs w:val="32"/>
          <w:lang w:val="en-US" w:eastAsia="zh-CN" w:bidi="ar-SA"/>
        </w:rPr>
        <w:drawing>
          <wp:anchor distT="0" distB="0" distL="0" distR="0" simplePos="0" relativeHeight="251663360" behindDoc="0" locked="0" layoutInCell="1" allowOverlap="1">
            <wp:simplePos x="0" y="0"/>
            <wp:positionH relativeFrom="column">
              <wp:posOffset>832485</wp:posOffset>
            </wp:positionH>
            <wp:positionV relativeFrom="paragraph">
              <wp:posOffset>478790</wp:posOffset>
            </wp:positionV>
            <wp:extent cx="8362315" cy="4751705"/>
            <wp:effectExtent l="0" t="0" r="635" b="10795"/>
            <wp:wrapNone/>
            <wp:docPr id="1" name="图片 1" descr="E:\FSC\认证林地范围图\海胶集团各基地分14家公司FSC－FM认证单位所在位置分布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FSC\认证林地范围图\海胶集团各基地分14家公司FSC－FM认证单位所在位置分布图.jpg"/>
                    <pic:cNvPicPr>
                      <a:picLocks noChangeAspect="1" noChangeArrowheads="1"/>
                    </pic:cNvPicPr>
                  </pic:nvPicPr>
                  <pic:blipFill>
                    <a:blip r:embed="rId10" cstate="print"/>
                    <a:srcRect t="6266"/>
                    <a:stretch>
                      <a:fillRect/>
                    </a:stretch>
                  </pic:blipFill>
                  <pic:spPr>
                    <a:xfrm>
                      <a:off x="563245" y="1008380"/>
                      <a:ext cx="8362315" cy="4751705"/>
                    </a:xfrm>
                    <a:prstGeom prst="rect">
                      <a:avLst/>
                    </a:prstGeom>
                    <a:noFill/>
                    <a:ln w="9525">
                      <a:noFill/>
                      <a:miter lim="800000"/>
                      <a:headEnd/>
                      <a:tailEnd/>
                    </a:ln>
                  </pic:spPr>
                </pic:pic>
              </a:graphicData>
            </a:graphic>
          </wp:anchor>
        </w:drawing>
      </w:r>
      <w:r>
        <w:rPr>
          <w:rFonts w:hint="eastAsia" w:ascii="仿宋" w:hAnsi="仿宋" w:eastAsia="仿宋" w:cs="仿宋"/>
          <w:b/>
          <w:bCs/>
          <w:kern w:val="2"/>
          <w:sz w:val="32"/>
          <w:szCs w:val="32"/>
          <w:lang w:val="en-US" w:eastAsia="zh-CN" w:bidi="ar-SA"/>
        </w:rPr>
        <w:t>附图1  海胶集团FSC-FM认证单位林地分布图</w:t>
      </w:r>
    </w:p>
    <w:p>
      <w:pPr>
        <w:pStyle w:val="2"/>
        <w:rPr>
          <w:rFonts w:hint="default"/>
          <w:lang w:val="en-US"/>
        </w:rPr>
      </w:pPr>
    </w:p>
    <w:sectPr>
      <w:pgSz w:w="16838" w:h="11906" w:orient="landscape"/>
      <w:pgMar w:top="1797" w:right="1440" w:bottom="1797"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cs="Times New Roman"/>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JeB4AVAgAAFQQAAA4AAABkcnMvZTJvRG9jLnhtbK1Ty47TMBTdI/EP&#10;lvc0aUeMSt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1e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JeB4AVAgAAFQQAAA4AAAAAAAAA&#10;AQAgAAAAHwEAAGRycy9lMm9Eb2MueG1sUEsFBgAAAAAGAAYAWQEAAKY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3505" cy="139700"/>
              <wp:effectExtent l="0" t="0" r="0" b="0"/>
              <wp:wrapNone/>
              <wp:docPr id="1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03505" cy="139700"/>
                      </a:xfrm>
                      <a:prstGeom prst="rect">
                        <a:avLst/>
                      </a:prstGeom>
                      <a:noFill/>
                      <a:ln>
                        <a:noFill/>
                      </a:ln>
                    </wps:spPr>
                    <wps:txbx>
                      <w:txbxContent>
                        <w:p>
                          <w:pPr>
                            <w:pStyle w:val="9"/>
                            <w:rPr>
                              <w:rFonts w:cs="Times New Roman"/>
                            </w:rPr>
                          </w:pP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8.15pt;mso-position-horizontal:center;mso-position-horizontal-relative:margin;mso-wrap-style:none;z-index:251660288;mso-width-relative:page;mso-height-relative:page;" filled="f" stroked="f" coordsize="21600,21600" o:gfxdata="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gyIUc0AAAAAMBAAAPAAAAAAAAAAEA&#10;IAAAACIAAABkcnMvZG93bnJldi54bWxQSwECFAAUAAAACACHTuJA8pACXd4BAAC0AwAADgAAAAAA&#10;AAABACAAAAAfAQAAZHJzL2Uyb0RvYy54bWxQSwUGAAAAAAYABgBZAQAAbwUAAAAA&#10;">
              <v:fill on="f" focussize="0,0"/>
              <v:stroke on="f"/>
              <v:imagedata o:title=""/>
              <o:lock v:ext="edit" aspectratio="f"/>
              <v:textbox inset="0mm,0mm,0mm,0mm" style="mso-fit-shape-to-text:t;">
                <w:txbxContent>
                  <w:p>
                    <w:pPr>
                      <w:pStyle w:val="9"/>
                      <w:rPr>
                        <w:rFonts w:cs="Times New Roma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348AE6"/>
    <w:multiLevelType w:val="singleLevel"/>
    <w:tmpl w:val="8F348AE6"/>
    <w:lvl w:ilvl="0" w:tentative="0">
      <w:start w:val="6"/>
      <w:numFmt w:val="decimal"/>
      <w:suff w:val="nothing"/>
      <w:lvlText w:val="%1、"/>
      <w:lvlJc w:val="left"/>
    </w:lvl>
  </w:abstractNum>
  <w:abstractNum w:abstractNumId="1">
    <w:nsid w:val="ADBB67AF"/>
    <w:multiLevelType w:val="singleLevel"/>
    <w:tmpl w:val="ADBB67AF"/>
    <w:lvl w:ilvl="0" w:tentative="0">
      <w:start w:val="2"/>
      <w:numFmt w:val="chineseCounting"/>
      <w:suff w:val="nothing"/>
      <w:lvlText w:val="（%1）"/>
      <w:lvlJc w:val="left"/>
      <w:pPr>
        <w:ind w:left="68"/>
      </w:pPr>
      <w:rPr>
        <w:rFonts w:hint="eastAsia"/>
      </w:rPr>
    </w:lvl>
  </w:abstractNum>
  <w:abstractNum w:abstractNumId="2">
    <w:nsid w:val="165732C3"/>
    <w:multiLevelType w:val="multilevel"/>
    <w:tmpl w:val="165732C3"/>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79308D5D"/>
    <w:multiLevelType w:val="singleLevel"/>
    <w:tmpl w:val="79308D5D"/>
    <w:lvl w:ilvl="0" w:tentative="0">
      <w:start w:val="4"/>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ZDM4NjkzNDMwYjIyZjI0YzhlNWEwMjZkNDcxMDMifQ=="/>
  </w:docVars>
  <w:rsids>
    <w:rsidRoot w:val="00BA5CAB"/>
    <w:rsid w:val="00004199"/>
    <w:rsid w:val="00025204"/>
    <w:rsid w:val="000544E4"/>
    <w:rsid w:val="00055DF6"/>
    <w:rsid w:val="00073246"/>
    <w:rsid w:val="000D2B52"/>
    <w:rsid w:val="000D56D2"/>
    <w:rsid w:val="00141E77"/>
    <w:rsid w:val="00150A43"/>
    <w:rsid w:val="001F6D5A"/>
    <w:rsid w:val="00216C29"/>
    <w:rsid w:val="002A7627"/>
    <w:rsid w:val="002C5D44"/>
    <w:rsid w:val="002E7471"/>
    <w:rsid w:val="00324CC1"/>
    <w:rsid w:val="00345B6C"/>
    <w:rsid w:val="003474E7"/>
    <w:rsid w:val="003843E1"/>
    <w:rsid w:val="003A040D"/>
    <w:rsid w:val="003A38FE"/>
    <w:rsid w:val="003D4BFE"/>
    <w:rsid w:val="00415C15"/>
    <w:rsid w:val="00433B1A"/>
    <w:rsid w:val="00443F0F"/>
    <w:rsid w:val="00457BD3"/>
    <w:rsid w:val="00495EB1"/>
    <w:rsid w:val="004E1112"/>
    <w:rsid w:val="004F0011"/>
    <w:rsid w:val="005117DC"/>
    <w:rsid w:val="00512ED5"/>
    <w:rsid w:val="00520423"/>
    <w:rsid w:val="00595F78"/>
    <w:rsid w:val="005A2398"/>
    <w:rsid w:val="005A6972"/>
    <w:rsid w:val="005F0AEC"/>
    <w:rsid w:val="00675BDC"/>
    <w:rsid w:val="006E58BD"/>
    <w:rsid w:val="006F19C8"/>
    <w:rsid w:val="00722AFA"/>
    <w:rsid w:val="00734AB0"/>
    <w:rsid w:val="0076396A"/>
    <w:rsid w:val="0078421A"/>
    <w:rsid w:val="007A1428"/>
    <w:rsid w:val="007A65A3"/>
    <w:rsid w:val="007E440D"/>
    <w:rsid w:val="007F3240"/>
    <w:rsid w:val="00873473"/>
    <w:rsid w:val="00890A10"/>
    <w:rsid w:val="008E3293"/>
    <w:rsid w:val="00937BBF"/>
    <w:rsid w:val="00937FF5"/>
    <w:rsid w:val="0098551A"/>
    <w:rsid w:val="00990C00"/>
    <w:rsid w:val="00996EE7"/>
    <w:rsid w:val="009A0FF7"/>
    <w:rsid w:val="009A130C"/>
    <w:rsid w:val="009F086C"/>
    <w:rsid w:val="00A153A2"/>
    <w:rsid w:val="00AA28E1"/>
    <w:rsid w:val="00AB0AF6"/>
    <w:rsid w:val="00AC0C3A"/>
    <w:rsid w:val="00AD20DB"/>
    <w:rsid w:val="00AD2229"/>
    <w:rsid w:val="00B01928"/>
    <w:rsid w:val="00B16DD9"/>
    <w:rsid w:val="00BA5CAB"/>
    <w:rsid w:val="00BD5B5D"/>
    <w:rsid w:val="00BF1EB1"/>
    <w:rsid w:val="00BF619D"/>
    <w:rsid w:val="00C564DE"/>
    <w:rsid w:val="00C57CA7"/>
    <w:rsid w:val="00C95EA5"/>
    <w:rsid w:val="00D0627B"/>
    <w:rsid w:val="00D16524"/>
    <w:rsid w:val="00D25978"/>
    <w:rsid w:val="00D81212"/>
    <w:rsid w:val="00DC13F0"/>
    <w:rsid w:val="00DC5FA3"/>
    <w:rsid w:val="00DC7AEA"/>
    <w:rsid w:val="00DF2C9E"/>
    <w:rsid w:val="00E169AF"/>
    <w:rsid w:val="00E80352"/>
    <w:rsid w:val="00E91B61"/>
    <w:rsid w:val="00EB3871"/>
    <w:rsid w:val="00EC0408"/>
    <w:rsid w:val="00EC79D5"/>
    <w:rsid w:val="00EE776D"/>
    <w:rsid w:val="00EF6127"/>
    <w:rsid w:val="00F2224B"/>
    <w:rsid w:val="00F7654F"/>
    <w:rsid w:val="00F91F6F"/>
    <w:rsid w:val="00F93C4C"/>
    <w:rsid w:val="00FA6DDD"/>
    <w:rsid w:val="01FB4E33"/>
    <w:rsid w:val="02106F53"/>
    <w:rsid w:val="023319B7"/>
    <w:rsid w:val="02B66F49"/>
    <w:rsid w:val="02D12556"/>
    <w:rsid w:val="05CA50B4"/>
    <w:rsid w:val="06FA7827"/>
    <w:rsid w:val="0C1C5F86"/>
    <w:rsid w:val="0D726F16"/>
    <w:rsid w:val="0D953AB0"/>
    <w:rsid w:val="0DE67F95"/>
    <w:rsid w:val="0EB70EAC"/>
    <w:rsid w:val="0F2273B1"/>
    <w:rsid w:val="0F514277"/>
    <w:rsid w:val="10DD78B9"/>
    <w:rsid w:val="117C3AC7"/>
    <w:rsid w:val="118D7090"/>
    <w:rsid w:val="127B15D7"/>
    <w:rsid w:val="12AA69E9"/>
    <w:rsid w:val="12F711C4"/>
    <w:rsid w:val="13DD7ADC"/>
    <w:rsid w:val="14625481"/>
    <w:rsid w:val="15A45B0E"/>
    <w:rsid w:val="15A70DF7"/>
    <w:rsid w:val="17ED328F"/>
    <w:rsid w:val="17ED4C62"/>
    <w:rsid w:val="18A67676"/>
    <w:rsid w:val="18C65494"/>
    <w:rsid w:val="19AD271C"/>
    <w:rsid w:val="19EB791F"/>
    <w:rsid w:val="1A8D0350"/>
    <w:rsid w:val="1BFF52B2"/>
    <w:rsid w:val="1C985720"/>
    <w:rsid w:val="1DAE05CE"/>
    <w:rsid w:val="1E1C403F"/>
    <w:rsid w:val="1E572936"/>
    <w:rsid w:val="22736813"/>
    <w:rsid w:val="22913580"/>
    <w:rsid w:val="230D0704"/>
    <w:rsid w:val="238841B5"/>
    <w:rsid w:val="23B567AD"/>
    <w:rsid w:val="24DB208C"/>
    <w:rsid w:val="24DC10F9"/>
    <w:rsid w:val="26AA5F89"/>
    <w:rsid w:val="27AF5582"/>
    <w:rsid w:val="280015A7"/>
    <w:rsid w:val="28712E80"/>
    <w:rsid w:val="28E56600"/>
    <w:rsid w:val="29680C43"/>
    <w:rsid w:val="29B437C1"/>
    <w:rsid w:val="2A4E4CD4"/>
    <w:rsid w:val="2B246D5E"/>
    <w:rsid w:val="2B3B360F"/>
    <w:rsid w:val="2B410426"/>
    <w:rsid w:val="2C343B42"/>
    <w:rsid w:val="2EC414FA"/>
    <w:rsid w:val="2F94470D"/>
    <w:rsid w:val="2FE94DDB"/>
    <w:rsid w:val="30213F3D"/>
    <w:rsid w:val="312D4C89"/>
    <w:rsid w:val="332E1071"/>
    <w:rsid w:val="339E1AAF"/>
    <w:rsid w:val="35E2135E"/>
    <w:rsid w:val="361F6248"/>
    <w:rsid w:val="36DE6C01"/>
    <w:rsid w:val="37105629"/>
    <w:rsid w:val="377A55CE"/>
    <w:rsid w:val="385B7DDB"/>
    <w:rsid w:val="398B086E"/>
    <w:rsid w:val="3B83721C"/>
    <w:rsid w:val="3D03074E"/>
    <w:rsid w:val="3E9F755B"/>
    <w:rsid w:val="3F340CBD"/>
    <w:rsid w:val="3F520DC1"/>
    <w:rsid w:val="418264E9"/>
    <w:rsid w:val="42652BCB"/>
    <w:rsid w:val="43775143"/>
    <w:rsid w:val="441049E8"/>
    <w:rsid w:val="442B35C2"/>
    <w:rsid w:val="455917A3"/>
    <w:rsid w:val="46504A5F"/>
    <w:rsid w:val="489C029B"/>
    <w:rsid w:val="49721275"/>
    <w:rsid w:val="4A7D4750"/>
    <w:rsid w:val="4AEF0195"/>
    <w:rsid w:val="4B7414FE"/>
    <w:rsid w:val="4EC37ABD"/>
    <w:rsid w:val="4F35416F"/>
    <w:rsid w:val="4F873456"/>
    <w:rsid w:val="4FEC1657"/>
    <w:rsid w:val="51310998"/>
    <w:rsid w:val="5188194C"/>
    <w:rsid w:val="518E3705"/>
    <w:rsid w:val="51B72240"/>
    <w:rsid w:val="525C58C5"/>
    <w:rsid w:val="53321D45"/>
    <w:rsid w:val="53E93CB4"/>
    <w:rsid w:val="54352358"/>
    <w:rsid w:val="56017346"/>
    <w:rsid w:val="56DC1BB5"/>
    <w:rsid w:val="593B0803"/>
    <w:rsid w:val="5B1E2471"/>
    <w:rsid w:val="5B8B7D96"/>
    <w:rsid w:val="5D4C0ED9"/>
    <w:rsid w:val="61261F92"/>
    <w:rsid w:val="62E014A9"/>
    <w:rsid w:val="63646DE0"/>
    <w:rsid w:val="673E2B3C"/>
    <w:rsid w:val="68543A41"/>
    <w:rsid w:val="68EE6351"/>
    <w:rsid w:val="6912306F"/>
    <w:rsid w:val="699704CB"/>
    <w:rsid w:val="6A563E99"/>
    <w:rsid w:val="6A5747BD"/>
    <w:rsid w:val="6C936BD6"/>
    <w:rsid w:val="6CEF0EC6"/>
    <w:rsid w:val="6D490465"/>
    <w:rsid w:val="6FBD1759"/>
    <w:rsid w:val="6FD263D6"/>
    <w:rsid w:val="716B0D8D"/>
    <w:rsid w:val="7405632C"/>
    <w:rsid w:val="750556C0"/>
    <w:rsid w:val="76301117"/>
    <w:rsid w:val="787B00C2"/>
    <w:rsid w:val="79856DD0"/>
    <w:rsid w:val="7A8314EA"/>
    <w:rsid w:val="7B3F280D"/>
    <w:rsid w:val="7CF770FA"/>
    <w:rsid w:val="7F4E27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22"/>
    <w:semiHidden/>
    <w:unhideWhenUsed/>
    <w:qFormat/>
    <w:uiPriority w:val="0"/>
    <w:pPr>
      <w:ind w:firstLine="562" w:firstLineChars="200"/>
      <w:outlineLvl w:val="1"/>
    </w:pPr>
    <w:rPr>
      <w:b/>
      <w:sz w:val="28"/>
    </w:rPr>
  </w:style>
  <w:style w:type="paragraph" w:styleId="2">
    <w:name w:val="heading 3"/>
    <w:basedOn w:val="1"/>
    <w:next w:val="1"/>
    <w:link w:val="23"/>
    <w:semiHidden/>
    <w:unhideWhenUsed/>
    <w:qFormat/>
    <w:uiPriority w:val="0"/>
    <w:pPr>
      <w:ind w:firstLine="560" w:firstLineChars="200"/>
      <w:outlineLvl w:val="2"/>
    </w:pPr>
    <w:rPr>
      <w:sz w:val="28"/>
    </w:rPr>
  </w:style>
  <w:style w:type="paragraph" w:styleId="4">
    <w:name w:val="heading 4"/>
    <w:basedOn w:val="1"/>
    <w:next w:val="1"/>
    <w:link w:val="24"/>
    <w:unhideWhenUsed/>
    <w:qFormat/>
    <w:uiPriority w:val="9"/>
    <w:pPr>
      <w:ind w:firstLine="560" w:firstLineChars="200"/>
      <w:outlineLvl w:val="3"/>
    </w:pPr>
    <w:rPr>
      <w:sz w:val="28"/>
    </w:rPr>
  </w:style>
  <w:style w:type="paragraph" w:styleId="5">
    <w:name w:val="heading 5"/>
    <w:basedOn w:val="1"/>
    <w:next w:val="1"/>
    <w:link w:val="25"/>
    <w:semiHidden/>
    <w:unhideWhenUsed/>
    <w:qFormat/>
    <w:uiPriority w:val="0"/>
    <w:pPr>
      <w:ind w:firstLine="560" w:firstLineChars="200"/>
      <w:outlineLvl w:val="4"/>
    </w:pPr>
    <w:rPr>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7"/>
    <w:qFormat/>
    <w:uiPriority w:val="0"/>
    <w:pPr>
      <w:jc w:val="left"/>
    </w:pPr>
  </w:style>
  <w:style w:type="paragraph" w:styleId="7">
    <w:name w:val="toc 3"/>
    <w:basedOn w:val="1"/>
    <w:next w:val="1"/>
    <w:qFormat/>
    <w:uiPriority w:val="39"/>
    <w:pPr>
      <w:ind w:left="840" w:leftChars="400"/>
    </w:pPr>
  </w:style>
  <w:style w:type="paragraph" w:styleId="8">
    <w:name w:val="Balloon Text"/>
    <w:basedOn w:val="1"/>
    <w:link w:val="26"/>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6"/>
    <w:next w:val="6"/>
    <w:link w:val="28"/>
    <w:qFormat/>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Emphasis"/>
    <w:qFormat/>
    <w:uiPriority w:val="0"/>
    <w:rPr>
      <w:color w:val="CC0000"/>
    </w:rPr>
  </w:style>
  <w:style w:type="character" w:styleId="17">
    <w:name w:val="Hyperlink"/>
    <w:basedOn w:val="15"/>
    <w:qFormat/>
    <w:uiPriority w:val="0"/>
    <w:rPr>
      <w:color w:val="0000FF"/>
      <w:u w:val="single"/>
    </w:rPr>
  </w:style>
  <w:style w:type="character" w:styleId="18">
    <w:name w:val="annotation reference"/>
    <w:basedOn w:val="15"/>
    <w:qFormat/>
    <w:uiPriority w:val="0"/>
    <w:rPr>
      <w:sz w:val="21"/>
      <w:szCs w:val="21"/>
    </w:rPr>
  </w:style>
  <w:style w:type="character" w:customStyle="1" w:styleId="19">
    <w:name w:val="页眉 Char"/>
    <w:basedOn w:val="15"/>
    <w:link w:val="10"/>
    <w:qFormat/>
    <w:uiPriority w:val="99"/>
    <w:rPr>
      <w:sz w:val="18"/>
      <w:szCs w:val="18"/>
    </w:rPr>
  </w:style>
  <w:style w:type="character" w:customStyle="1" w:styleId="20">
    <w:name w:val="页脚 Char"/>
    <w:basedOn w:val="15"/>
    <w:link w:val="9"/>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标题 2 Char"/>
    <w:basedOn w:val="15"/>
    <w:link w:val="3"/>
    <w:qFormat/>
    <w:uiPriority w:val="9"/>
    <w:rPr>
      <w:b/>
      <w:sz w:val="28"/>
    </w:rPr>
  </w:style>
  <w:style w:type="character" w:customStyle="1" w:styleId="23">
    <w:name w:val="标题 3 Char"/>
    <w:basedOn w:val="15"/>
    <w:link w:val="2"/>
    <w:qFormat/>
    <w:uiPriority w:val="9"/>
    <w:rPr>
      <w:sz w:val="28"/>
    </w:rPr>
  </w:style>
  <w:style w:type="character" w:customStyle="1" w:styleId="24">
    <w:name w:val="标题 4 Char"/>
    <w:basedOn w:val="15"/>
    <w:link w:val="4"/>
    <w:qFormat/>
    <w:uiPriority w:val="9"/>
    <w:rPr>
      <w:sz w:val="28"/>
    </w:rPr>
  </w:style>
  <w:style w:type="character" w:customStyle="1" w:styleId="25">
    <w:name w:val="标题 5 Char"/>
    <w:basedOn w:val="15"/>
    <w:link w:val="5"/>
    <w:qFormat/>
    <w:uiPriority w:val="9"/>
    <w:rPr>
      <w:sz w:val="28"/>
    </w:rPr>
  </w:style>
  <w:style w:type="character" w:customStyle="1" w:styleId="26">
    <w:name w:val="批注框文本 Char"/>
    <w:basedOn w:val="15"/>
    <w:link w:val="8"/>
    <w:semiHidden/>
    <w:qFormat/>
    <w:uiPriority w:val="99"/>
    <w:rPr>
      <w:rFonts w:asciiTheme="minorHAnsi" w:hAnsiTheme="minorHAnsi" w:eastAsiaTheme="minorEastAsia" w:cstheme="minorBidi"/>
      <w:kern w:val="2"/>
      <w:sz w:val="18"/>
      <w:szCs w:val="18"/>
    </w:rPr>
  </w:style>
  <w:style w:type="character" w:customStyle="1" w:styleId="27">
    <w:name w:val="批注文字 Char"/>
    <w:basedOn w:val="15"/>
    <w:link w:val="6"/>
    <w:semiHidden/>
    <w:qFormat/>
    <w:uiPriority w:val="99"/>
    <w:rPr>
      <w:rFonts w:asciiTheme="minorHAnsi" w:hAnsiTheme="minorHAnsi" w:eastAsiaTheme="minorEastAsia" w:cstheme="minorBidi"/>
      <w:kern w:val="2"/>
      <w:sz w:val="21"/>
      <w:szCs w:val="22"/>
    </w:rPr>
  </w:style>
  <w:style w:type="character" w:customStyle="1" w:styleId="28">
    <w:name w:val="批注主题 Char"/>
    <w:basedOn w:val="27"/>
    <w:link w:val="12"/>
    <w:semiHidden/>
    <w:qFormat/>
    <w:uiPriority w:val="99"/>
    <w:rPr>
      <w:rFonts w:asciiTheme="minorHAnsi" w:hAnsiTheme="minorHAnsi" w:eastAsiaTheme="minorEastAsia" w:cstheme="minorBidi"/>
      <w:b/>
      <w:bCs/>
      <w:kern w:val="2"/>
      <w:sz w:val="21"/>
      <w:szCs w:val="22"/>
    </w:rPr>
  </w:style>
  <w:style w:type="paragraph" w:customStyle="1" w:styleId="29">
    <w:name w:val="列出段落3"/>
    <w:basedOn w:val="1"/>
    <w:qFormat/>
    <w:uiPriority w:val="0"/>
    <w:pPr>
      <w:ind w:firstLine="420" w:firstLineChars="200"/>
    </w:pPr>
    <w:rPr>
      <w:rFonts w:ascii="Calibri" w:hAnsi="Calibri" w:eastAsia="宋体" w:cs="Times New Roman"/>
      <w:kern w:val="0"/>
      <w:sz w:val="20"/>
      <w:szCs w:val="20"/>
    </w:rPr>
  </w:style>
  <w:style w:type="character" w:customStyle="1" w:styleId="30">
    <w:name w:val="font61"/>
    <w:basedOn w:val="15"/>
    <w:qFormat/>
    <w:uiPriority w:val="0"/>
    <w:rPr>
      <w:rFonts w:hint="eastAsia" w:ascii="宋体" w:hAnsi="宋体" w:eastAsia="宋体" w:cs="宋体"/>
      <w:color w:val="000000"/>
      <w:sz w:val="18"/>
      <w:szCs w:val="18"/>
      <w:u w:val="none"/>
    </w:rPr>
  </w:style>
  <w:style w:type="character" w:customStyle="1" w:styleId="31">
    <w:name w:val="fontstyle01"/>
    <w:basedOn w:val="15"/>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C6276C-9E4B-481F-B090-32BB29E8886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68</Pages>
  <Words>30675</Words>
  <Characters>42908</Characters>
  <Lines>73</Lines>
  <Paragraphs>50</Paragraphs>
  <TotalTime>36</TotalTime>
  <ScaleCrop>false</ScaleCrop>
  <LinksUpToDate>false</LinksUpToDate>
  <CharactersWithSpaces>45036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2023-02-28T12:24:00Z</dcterms:created>
  <dc:creator>华少</dc:creator>
  <cp:lastModifiedBy>李世池</cp:lastModifiedBy>
  <dcterms:modified xsi:type="dcterms:W3CDTF">2025-06-06T07:51:02Z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518FCB89E2444B56BCE61526876C1214</vt:lpwstr>
  </property>
</Properties>
</file>